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762" w:rsidRDefault="00016762" w:rsidP="00D92430">
      <w:pPr>
        <w:ind w:right="-39"/>
        <w:jc w:val="center"/>
        <w:rPr>
          <w:b/>
        </w:rPr>
      </w:pPr>
      <w:r>
        <w:rPr>
          <w:b/>
        </w:rPr>
        <w:t>Техническое задание</w:t>
      </w:r>
    </w:p>
    <w:p w:rsidR="00D92430" w:rsidRPr="00D1765C" w:rsidRDefault="00D92430" w:rsidP="00D92430">
      <w:pPr>
        <w:ind w:right="-39"/>
        <w:jc w:val="center"/>
        <w:rPr>
          <w:b/>
        </w:rPr>
      </w:pPr>
      <w:r w:rsidRPr="00D1765C">
        <w:rPr>
          <w:b/>
        </w:rPr>
        <w:t xml:space="preserve">на оказание услуг по монтажу, техническому обслуживанию </w:t>
      </w:r>
    </w:p>
    <w:p w:rsidR="00D92430" w:rsidRPr="00D1765C" w:rsidRDefault="00D92430" w:rsidP="00D92430">
      <w:pPr>
        <w:ind w:right="-39"/>
        <w:jc w:val="center"/>
        <w:rPr>
          <w:b/>
        </w:rPr>
      </w:pPr>
      <w:r w:rsidRPr="00D1765C">
        <w:rPr>
          <w:b/>
        </w:rPr>
        <w:t>и демонтажу</w:t>
      </w:r>
      <w:r w:rsidRPr="00D1765C">
        <w:t xml:space="preserve"> </w:t>
      </w:r>
      <w:r w:rsidRPr="00D1765C">
        <w:rPr>
          <w:b/>
        </w:rPr>
        <w:t xml:space="preserve">ледовых композиций на территории </w:t>
      </w:r>
    </w:p>
    <w:p w:rsidR="00D92430" w:rsidRPr="00D1765C" w:rsidRDefault="00D92430" w:rsidP="00D92430">
      <w:pPr>
        <w:ind w:right="-39"/>
        <w:jc w:val="center"/>
        <w:rPr>
          <w:b/>
        </w:rPr>
      </w:pPr>
      <w:r w:rsidRPr="00D1765C">
        <w:rPr>
          <w:b/>
        </w:rPr>
        <w:t xml:space="preserve">городских пространств МАУ «Красгорпарк» </w:t>
      </w:r>
    </w:p>
    <w:p w:rsidR="00D92430" w:rsidRPr="00D1765C" w:rsidRDefault="00D92430" w:rsidP="00D92430">
      <w:pPr>
        <w:ind w:right="-39"/>
        <w:jc w:val="center"/>
      </w:pPr>
    </w:p>
    <w:p w:rsidR="00D92430" w:rsidRPr="00D1765C" w:rsidRDefault="00D92430" w:rsidP="00D92430">
      <w:pPr>
        <w:numPr>
          <w:ilvl w:val="0"/>
          <w:numId w:val="35"/>
        </w:numPr>
        <w:spacing w:after="200" w:line="276" w:lineRule="auto"/>
        <w:ind w:left="0" w:firstLine="0"/>
        <w:contextualSpacing/>
        <w:rPr>
          <w:rFonts w:eastAsiaTheme="minorHAnsi" w:cstheme="minorBidi"/>
          <w:b/>
          <w:lang w:eastAsia="en-US"/>
        </w:rPr>
      </w:pPr>
      <w:r w:rsidRPr="00D1765C">
        <w:rPr>
          <w:rFonts w:eastAsia="Calibri" w:cstheme="minorBidi"/>
          <w:b/>
          <w:u w:val="single"/>
          <w:lang w:eastAsia="en-US"/>
        </w:rPr>
        <w:t>Основные требования:</w:t>
      </w:r>
    </w:p>
    <w:p w:rsidR="00D92430" w:rsidRPr="00D1765C" w:rsidRDefault="00D92430" w:rsidP="00D92430">
      <w:pPr>
        <w:suppressAutoHyphens/>
        <w:ind w:left="-567"/>
        <w:contextualSpacing/>
        <w:rPr>
          <w:rFonts w:eastAsia="Calibri" w:cstheme="minorBidi"/>
          <w:lang w:eastAsia="en-US"/>
        </w:rPr>
      </w:pPr>
    </w:p>
    <w:tbl>
      <w:tblPr>
        <w:tblW w:w="4937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"/>
        <w:gridCol w:w="4247"/>
        <w:gridCol w:w="5504"/>
      </w:tblGrid>
      <w:tr w:rsidR="00D92430" w:rsidRPr="00D1765C" w:rsidTr="00FE7D84">
        <w:trPr>
          <w:trHeight w:val="513"/>
        </w:trPr>
        <w:tc>
          <w:tcPr>
            <w:tcW w:w="351" w:type="pct"/>
            <w:shd w:val="clear" w:color="auto" w:fill="auto"/>
            <w:vAlign w:val="center"/>
          </w:tcPr>
          <w:p w:rsidR="00D92430" w:rsidRPr="00D1765C" w:rsidRDefault="00D92430" w:rsidP="00FE7D84">
            <w:pPr>
              <w:contextualSpacing/>
              <w:jc w:val="center"/>
              <w:rPr>
                <w:rFonts w:eastAsiaTheme="minorHAnsi" w:cstheme="minorBidi"/>
                <w:b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b/>
                <w:w w:val="105"/>
                <w:lang w:eastAsia="en-US" w:bidi="en-US"/>
              </w:rPr>
              <w:t xml:space="preserve">№ </w:t>
            </w:r>
            <w:r w:rsidRPr="00D1765C">
              <w:rPr>
                <w:rFonts w:eastAsiaTheme="minorHAnsi" w:cstheme="minorBidi"/>
                <w:b/>
                <w:lang w:eastAsia="en-US" w:bidi="en-US"/>
              </w:rPr>
              <w:t>п/п</w:t>
            </w:r>
          </w:p>
        </w:tc>
        <w:tc>
          <w:tcPr>
            <w:tcW w:w="2025" w:type="pct"/>
            <w:shd w:val="clear" w:color="auto" w:fill="auto"/>
            <w:vAlign w:val="center"/>
          </w:tcPr>
          <w:p w:rsidR="00D92430" w:rsidRPr="00D1765C" w:rsidRDefault="00D92430" w:rsidP="00FE7D84">
            <w:pPr>
              <w:tabs>
                <w:tab w:val="left" w:pos="1619"/>
              </w:tabs>
              <w:contextualSpacing/>
              <w:jc w:val="center"/>
              <w:rPr>
                <w:rFonts w:eastAsiaTheme="minorHAnsi" w:cstheme="minorBidi"/>
                <w:b/>
                <w:w w:val="105"/>
                <w:lang w:eastAsia="en-US" w:bidi="en-US"/>
              </w:rPr>
            </w:pPr>
            <w:r w:rsidRPr="00D1765C">
              <w:rPr>
                <w:rFonts w:eastAsiaTheme="minorHAnsi" w:cstheme="minorBidi"/>
                <w:b/>
                <w:w w:val="105"/>
                <w:lang w:eastAsia="en-US" w:bidi="en-US"/>
              </w:rPr>
              <w:t xml:space="preserve">Перечень </w:t>
            </w:r>
            <w:r w:rsidRPr="00D1765C">
              <w:rPr>
                <w:rFonts w:eastAsiaTheme="minorHAnsi" w:cstheme="minorBidi"/>
                <w:b/>
                <w:spacing w:val="-1"/>
                <w:w w:val="105"/>
                <w:lang w:eastAsia="en-US" w:bidi="en-US"/>
              </w:rPr>
              <w:t xml:space="preserve">основных </w:t>
            </w:r>
            <w:r w:rsidRPr="00D1765C">
              <w:rPr>
                <w:rFonts w:eastAsiaTheme="minorHAnsi" w:cstheme="minorBidi"/>
                <w:b/>
                <w:w w:val="105"/>
                <w:lang w:eastAsia="en-US" w:bidi="en-US"/>
              </w:rPr>
              <w:t xml:space="preserve">данных </w:t>
            </w:r>
          </w:p>
          <w:p w:rsidR="00D92430" w:rsidRPr="00D1765C" w:rsidRDefault="00D92430" w:rsidP="00FE7D84">
            <w:pPr>
              <w:tabs>
                <w:tab w:val="left" w:pos="1619"/>
              </w:tabs>
              <w:contextualSpacing/>
              <w:jc w:val="center"/>
              <w:rPr>
                <w:rFonts w:eastAsiaTheme="minorHAnsi" w:cstheme="minorBidi"/>
                <w:b/>
                <w:i/>
                <w:iCs/>
                <w:lang w:eastAsia="en-US" w:bidi="en-US"/>
              </w:rPr>
            </w:pPr>
            <w:r w:rsidRPr="00D1765C">
              <w:rPr>
                <w:rFonts w:eastAsiaTheme="minorHAnsi" w:cstheme="minorBidi"/>
                <w:b/>
                <w:w w:val="105"/>
                <w:lang w:eastAsia="en-US" w:bidi="en-US"/>
              </w:rPr>
              <w:t>и требований</w:t>
            </w:r>
          </w:p>
        </w:tc>
        <w:tc>
          <w:tcPr>
            <w:tcW w:w="2624" w:type="pct"/>
            <w:shd w:val="clear" w:color="auto" w:fill="auto"/>
            <w:vAlign w:val="center"/>
          </w:tcPr>
          <w:p w:rsidR="00D92430" w:rsidRPr="00D1765C" w:rsidRDefault="00D92430" w:rsidP="00FE7D84">
            <w:pPr>
              <w:contextualSpacing/>
              <w:jc w:val="center"/>
              <w:rPr>
                <w:rFonts w:eastAsiaTheme="minorHAnsi" w:cstheme="minorBidi"/>
                <w:b/>
                <w:i/>
                <w:iCs/>
                <w:lang w:eastAsia="en-US" w:bidi="en-US"/>
              </w:rPr>
            </w:pPr>
            <w:r w:rsidRPr="00D1765C">
              <w:rPr>
                <w:rFonts w:eastAsiaTheme="minorHAnsi" w:cstheme="minorBidi"/>
                <w:b/>
                <w:w w:val="105"/>
                <w:lang w:eastAsia="en-US" w:bidi="en-US"/>
              </w:rPr>
              <w:t>Содержание основных данных и требований</w:t>
            </w:r>
          </w:p>
        </w:tc>
      </w:tr>
      <w:tr w:rsidR="00D92430" w:rsidRPr="00D1765C" w:rsidTr="00A75963">
        <w:trPr>
          <w:trHeight w:val="6497"/>
        </w:trPr>
        <w:tc>
          <w:tcPr>
            <w:tcW w:w="351" w:type="pct"/>
            <w:shd w:val="clear" w:color="auto" w:fill="auto"/>
          </w:tcPr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1</w:t>
            </w:r>
          </w:p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</w:p>
        </w:tc>
        <w:tc>
          <w:tcPr>
            <w:tcW w:w="2025" w:type="pct"/>
            <w:shd w:val="clear" w:color="auto" w:fill="auto"/>
          </w:tcPr>
          <w:p w:rsidR="00D92430" w:rsidRPr="00D1765C" w:rsidRDefault="00D92430" w:rsidP="00FE7D84">
            <w:pPr>
              <w:ind w:left="73" w:right="284"/>
              <w:contextualSpacing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 xml:space="preserve">Адреса объектов (местоположение) </w:t>
            </w:r>
          </w:p>
        </w:tc>
        <w:tc>
          <w:tcPr>
            <w:tcW w:w="2624" w:type="pct"/>
            <w:shd w:val="clear" w:color="auto" w:fill="auto"/>
          </w:tcPr>
          <w:p w:rsidR="00851E54" w:rsidRPr="00D1765C" w:rsidRDefault="00851E54" w:rsidP="00851E54">
            <w:pPr>
              <w:pStyle w:val="aa"/>
              <w:numPr>
                <w:ilvl w:val="0"/>
                <w:numId w:val="39"/>
              </w:numPr>
              <w:ind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 xml:space="preserve">г. Красноярск, Свердловский район, Ярыгинская набережная верхний и нижний ярусы, в районе домов по ул. Анатолия Гладкова 6 и 8. </w:t>
            </w:r>
          </w:p>
          <w:p w:rsidR="00D92430" w:rsidRPr="00851E54" w:rsidRDefault="00851E54" w:rsidP="00851E54">
            <w:pPr>
              <w:pStyle w:val="aa"/>
              <w:ind w:left="561"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>В границах земельного участка с кадастровым номером 24:50:0700189:3367</w:t>
            </w:r>
            <w:r w:rsidR="00D92430" w:rsidRPr="00851E54">
              <w:rPr>
                <w:rFonts w:eastAsiaTheme="minorHAnsi"/>
                <w:lang w:eastAsia="en-US"/>
              </w:rPr>
              <w:t>.</w:t>
            </w:r>
          </w:p>
          <w:p w:rsidR="00D92430" w:rsidRPr="00851E54" w:rsidRDefault="00851E54" w:rsidP="00A75963">
            <w:pPr>
              <w:pStyle w:val="aa"/>
              <w:numPr>
                <w:ilvl w:val="0"/>
                <w:numId w:val="39"/>
              </w:numPr>
              <w:ind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 xml:space="preserve">г. Красноярск, Кировский район, </w:t>
            </w:r>
            <w:r>
              <w:rPr>
                <w:rFonts w:eastAsiaTheme="minorHAnsi"/>
                <w:lang w:eastAsia="en-US"/>
              </w:rPr>
              <w:t>Сквер ДК «Кировский»</w:t>
            </w:r>
            <w:r w:rsidRPr="00D1765C">
              <w:rPr>
                <w:rFonts w:eastAsiaTheme="minorHAnsi"/>
                <w:lang w:eastAsia="en-US"/>
              </w:rPr>
              <w:t xml:space="preserve">, расположенный </w:t>
            </w:r>
            <w:r w:rsidRPr="0055138B">
              <w:rPr>
                <w:rFonts w:eastAsiaTheme="minorHAnsi"/>
                <w:lang w:eastAsia="en-US"/>
              </w:rPr>
              <w:t xml:space="preserve">Красноярск, </w:t>
            </w:r>
            <w:r>
              <w:rPr>
                <w:rFonts w:eastAsiaTheme="minorHAnsi"/>
                <w:lang w:eastAsia="en-US"/>
              </w:rPr>
              <w:t>Кировский район, ул. Кутузова, 91</w:t>
            </w:r>
            <w:r w:rsidRPr="00D1765C">
              <w:rPr>
                <w:rFonts w:eastAsiaTheme="minorHAnsi"/>
                <w:lang w:eastAsia="en-US"/>
              </w:rPr>
              <w:t>.</w:t>
            </w:r>
            <w:r w:rsidR="00D92430" w:rsidRPr="00851E54">
              <w:rPr>
                <w:rFonts w:eastAsiaTheme="minorHAnsi"/>
                <w:lang w:eastAsia="en-US"/>
              </w:rPr>
              <w:t xml:space="preserve"> </w:t>
            </w:r>
          </w:p>
          <w:p w:rsidR="00D92430" w:rsidRPr="00D1765C" w:rsidRDefault="00D92430" w:rsidP="00FE7D84">
            <w:pPr>
              <w:pStyle w:val="aa"/>
              <w:ind w:left="561"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 xml:space="preserve">В границах земельного участка с кадастровым номером </w:t>
            </w:r>
            <w:r w:rsidR="00115337" w:rsidRPr="00115337">
              <w:rPr>
                <w:rFonts w:eastAsiaTheme="minorHAnsi"/>
                <w:lang w:eastAsia="en-US"/>
              </w:rPr>
              <w:t>24:50:0600078:172</w:t>
            </w:r>
          </w:p>
          <w:p w:rsidR="00D92430" w:rsidRPr="00D1765C" w:rsidRDefault="00D92430" w:rsidP="00A75963">
            <w:pPr>
              <w:pStyle w:val="aa"/>
              <w:numPr>
                <w:ilvl w:val="0"/>
                <w:numId w:val="39"/>
              </w:numPr>
              <w:ind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 xml:space="preserve">г. Красноярск, Кировский район, </w:t>
            </w:r>
            <w:r w:rsidR="005C6C1D">
              <w:rPr>
                <w:rFonts w:eastAsiaTheme="minorHAnsi"/>
                <w:lang w:eastAsia="en-US"/>
              </w:rPr>
              <w:t xml:space="preserve">Сквер </w:t>
            </w:r>
            <w:r w:rsidR="00851E54">
              <w:rPr>
                <w:rFonts w:eastAsiaTheme="minorHAnsi"/>
                <w:lang w:eastAsia="en-US"/>
              </w:rPr>
              <w:t>«</w:t>
            </w:r>
            <w:r w:rsidR="00E73236" w:rsidRPr="00E73236">
              <w:rPr>
                <w:rFonts w:eastAsiaTheme="minorHAnsi"/>
                <w:lang w:eastAsia="en-US"/>
              </w:rPr>
              <w:t>Сибсталь</w:t>
            </w:r>
            <w:r w:rsidR="00851E54">
              <w:rPr>
                <w:rFonts w:eastAsiaTheme="minorHAnsi"/>
                <w:lang w:eastAsia="en-US"/>
              </w:rPr>
              <w:t>»</w:t>
            </w:r>
            <w:r w:rsidRPr="00D1765C">
              <w:rPr>
                <w:rFonts w:eastAsiaTheme="minorHAnsi"/>
                <w:lang w:eastAsia="en-US"/>
              </w:rPr>
              <w:t xml:space="preserve">, расположенный </w:t>
            </w:r>
            <w:r w:rsidR="0055138B" w:rsidRPr="0055138B">
              <w:rPr>
                <w:rFonts w:eastAsiaTheme="minorHAnsi"/>
                <w:lang w:eastAsia="en-US"/>
              </w:rPr>
              <w:t>Красноярск, Кировский район, ул. Кутузова, 1</w:t>
            </w:r>
            <w:r w:rsidRPr="00D1765C">
              <w:rPr>
                <w:rFonts w:eastAsiaTheme="minorHAnsi"/>
                <w:lang w:eastAsia="en-US"/>
              </w:rPr>
              <w:t>, площадка у амфитеатра.</w:t>
            </w:r>
          </w:p>
          <w:p w:rsidR="00D92430" w:rsidRDefault="0055138B" w:rsidP="00FE7D84">
            <w:pPr>
              <w:pStyle w:val="aa"/>
              <w:ind w:left="561" w:right="141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границах земельного участка с кадастровым номером</w:t>
            </w:r>
            <w:r w:rsidR="00D92430" w:rsidRPr="00D1765C">
              <w:rPr>
                <w:rFonts w:eastAsiaTheme="minorHAnsi"/>
                <w:lang w:eastAsia="en-US"/>
              </w:rPr>
              <w:t xml:space="preserve"> </w:t>
            </w:r>
            <w:r w:rsidRPr="0055138B">
              <w:rPr>
                <w:rFonts w:eastAsiaTheme="minorHAnsi"/>
                <w:lang w:eastAsia="en-US"/>
              </w:rPr>
              <w:t>24:50:0600031:8442</w:t>
            </w:r>
          </w:p>
          <w:p w:rsidR="001712B8" w:rsidRPr="00D1765C" w:rsidRDefault="001712B8" w:rsidP="00A75963">
            <w:pPr>
              <w:pStyle w:val="aa"/>
              <w:numPr>
                <w:ilvl w:val="0"/>
                <w:numId w:val="39"/>
              </w:numPr>
              <w:ind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 xml:space="preserve">г. Красноярск, </w:t>
            </w:r>
            <w:r w:rsidR="006A4233">
              <w:rPr>
                <w:rFonts w:eastAsiaTheme="minorHAnsi"/>
                <w:lang w:eastAsia="en-US"/>
              </w:rPr>
              <w:t xml:space="preserve">Кировский </w:t>
            </w:r>
            <w:r w:rsidRPr="00D1765C">
              <w:rPr>
                <w:rFonts w:eastAsiaTheme="minorHAnsi"/>
                <w:lang w:eastAsia="en-US"/>
              </w:rPr>
              <w:t xml:space="preserve">район, </w:t>
            </w:r>
            <w:r w:rsidR="006A4233">
              <w:rPr>
                <w:rFonts w:eastAsiaTheme="minorHAnsi"/>
                <w:lang w:eastAsia="en-US"/>
              </w:rPr>
              <w:t>Сквер «Энтузиастов»</w:t>
            </w:r>
            <w:r w:rsidRPr="00D1765C">
              <w:rPr>
                <w:rFonts w:eastAsiaTheme="minorHAnsi"/>
                <w:lang w:eastAsia="en-US"/>
              </w:rPr>
              <w:t>,</w:t>
            </w:r>
            <w:r w:rsidR="006A4233">
              <w:rPr>
                <w:rFonts w:eastAsiaTheme="minorHAnsi"/>
                <w:lang w:eastAsia="en-US"/>
              </w:rPr>
              <w:t xml:space="preserve"> расположенный Красноярск, от </w:t>
            </w:r>
            <w:proofErr w:type="spellStart"/>
            <w:r w:rsidR="006A4233">
              <w:rPr>
                <w:rFonts w:eastAsiaTheme="minorHAnsi"/>
                <w:lang w:eastAsia="en-US"/>
              </w:rPr>
              <w:t>пр</w:t>
            </w:r>
            <w:proofErr w:type="spellEnd"/>
            <w:r w:rsidR="006A4233">
              <w:rPr>
                <w:rFonts w:eastAsiaTheme="minorHAnsi"/>
                <w:lang w:eastAsia="en-US"/>
              </w:rPr>
              <w:t>-та им. Газеты «Красноярский рабочий», 124 А до ул. Коммунальной, 24</w:t>
            </w:r>
            <w:r w:rsidRPr="00D1765C">
              <w:rPr>
                <w:rFonts w:eastAsiaTheme="minorHAnsi"/>
                <w:lang w:eastAsia="en-US"/>
              </w:rPr>
              <w:t xml:space="preserve">. </w:t>
            </w:r>
          </w:p>
          <w:p w:rsidR="00E1617C" w:rsidRPr="00E1617C" w:rsidRDefault="001712B8" w:rsidP="00A75963">
            <w:pPr>
              <w:pStyle w:val="aa"/>
              <w:ind w:left="561" w:right="141"/>
              <w:jc w:val="both"/>
              <w:rPr>
                <w:rFonts w:eastAsiaTheme="minorHAnsi" w:cstheme="minorBidi"/>
                <w:iCs/>
                <w:lang w:eastAsia="en-US"/>
              </w:rPr>
            </w:pPr>
            <w:r w:rsidRPr="00D1765C">
              <w:rPr>
                <w:rFonts w:eastAsiaTheme="minorHAnsi"/>
                <w:lang w:eastAsia="en-US"/>
              </w:rPr>
              <w:t xml:space="preserve">В границах земельного участка с кадастровым номером </w:t>
            </w:r>
            <w:r w:rsidR="006A4233" w:rsidRPr="006A4233">
              <w:rPr>
                <w:rFonts w:eastAsiaTheme="minorHAnsi"/>
                <w:lang w:eastAsia="en-US"/>
              </w:rPr>
              <w:t>24:50:0600011:3176</w:t>
            </w:r>
            <w:r w:rsidRPr="00D1765C">
              <w:rPr>
                <w:rFonts w:eastAsiaTheme="minorHAnsi"/>
                <w:lang w:eastAsia="en-US"/>
              </w:rPr>
              <w:t>.</w:t>
            </w:r>
          </w:p>
        </w:tc>
      </w:tr>
      <w:tr w:rsidR="00D92430" w:rsidRPr="00D1765C" w:rsidTr="00FE7D84">
        <w:trPr>
          <w:trHeight w:val="416"/>
        </w:trPr>
        <w:tc>
          <w:tcPr>
            <w:tcW w:w="351" w:type="pct"/>
            <w:shd w:val="clear" w:color="auto" w:fill="auto"/>
          </w:tcPr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2</w:t>
            </w:r>
          </w:p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</w:p>
        </w:tc>
        <w:tc>
          <w:tcPr>
            <w:tcW w:w="2025" w:type="pct"/>
            <w:shd w:val="clear" w:color="auto" w:fill="auto"/>
          </w:tcPr>
          <w:p w:rsidR="00D92430" w:rsidRPr="00D1765C" w:rsidRDefault="00D92430" w:rsidP="00FE7D84">
            <w:pPr>
              <w:ind w:left="73" w:right="284"/>
              <w:contextualSpacing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Срок оказания услуг</w:t>
            </w:r>
          </w:p>
        </w:tc>
        <w:tc>
          <w:tcPr>
            <w:tcW w:w="2624" w:type="pct"/>
            <w:shd w:val="clear" w:color="auto" w:fill="auto"/>
          </w:tcPr>
          <w:p w:rsidR="00D92430" w:rsidRPr="00D1765C" w:rsidRDefault="00D92430" w:rsidP="00FE7D84">
            <w:pPr>
              <w:ind w:left="141" w:right="141"/>
              <w:contextualSpacing/>
              <w:jc w:val="both"/>
              <w:rPr>
                <w:rFonts w:eastAsiaTheme="minorHAnsi" w:cstheme="minorBidi"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 xml:space="preserve">Срок оказания услуг по монтажу ледовых композиций – </w:t>
            </w:r>
            <w:r w:rsidR="0019437B">
              <w:rPr>
                <w:rFonts w:eastAsiaTheme="minorHAnsi" w:cstheme="minorBidi"/>
                <w:lang w:eastAsia="en-US"/>
              </w:rPr>
              <w:t>15</w:t>
            </w:r>
            <w:r w:rsidR="00115337">
              <w:rPr>
                <w:rFonts w:eastAsiaTheme="minorHAnsi" w:cstheme="minorBidi"/>
                <w:lang w:eastAsia="en-US"/>
              </w:rPr>
              <w:t>.12.2025</w:t>
            </w:r>
            <w:r w:rsidRPr="00D1765C">
              <w:rPr>
                <w:rFonts w:eastAsiaTheme="minorHAnsi" w:cstheme="minorBidi"/>
                <w:lang w:eastAsia="en-US"/>
              </w:rPr>
              <w:t xml:space="preserve"> года.</w:t>
            </w:r>
          </w:p>
          <w:p w:rsidR="00D92430" w:rsidRPr="00D1765C" w:rsidRDefault="00D92430" w:rsidP="00FE7D84">
            <w:pPr>
              <w:ind w:left="141" w:right="141"/>
              <w:contextualSpacing/>
              <w:jc w:val="both"/>
              <w:rPr>
                <w:rFonts w:eastAsiaTheme="minorHAnsi" w:cstheme="minorBidi"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 xml:space="preserve">Срок обслуживания ледовых композиций – с </w:t>
            </w:r>
            <w:r w:rsidRPr="00D1765C">
              <w:rPr>
                <w:rFonts w:eastAsiaTheme="minorHAnsi" w:cstheme="minorBidi"/>
                <w:lang w:eastAsia="en-US"/>
              </w:rPr>
              <w:t>1</w:t>
            </w:r>
            <w:r w:rsidR="0019437B">
              <w:rPr>
                <w:rFonts w:eastAsiaTheme="minorHAnsi" w:cstheme="minorBidi"/>
                <w:lang w:eastAsia="en-US"/>
              </w:rPr>
              <w:t>6</w:t>
            </w:r>
            <w:r w:rsidR="00115337">
              <w:rPr>
                <w:rFonts w:eastAsiaTheme="minorHAnsi" w:cstheme="minorBidi"/>
                <w:lang w:eastAsia="en-US"/>
              </w:rPr>
              <w:t>.12.2025 года по 14.02.2026</w:t>
            </w:r>
            <w:r w:rsidRPr="00D1765C">
              <w:rPr>
                <w:rFonts w:eastAsiaTheme="minorHAnsi" w:cstheme="minorBidi"/>
                <w:lang w:eastAsia="en-US"/>
              </w:rPr>
              <w:t xml:space="preserve"> года.</w:t>
            </w:r>
          </w:p>
          <w:p w:rsidR="00D92430" w:rsidRPr="00D1765C" w:rsidRDefault="00D92430" w:rsidP="00FE7D84">
            <w:pPr>
              <w:ind w:left="141" w:right="141"/>
              <w:contextualSpacing/>
              <w:jc w:val="both"/>
              <w:rPr>
                <w:rFonts w:eastAsiaTheme="minorHAnsi" w:cstheme="minorBidi"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 xml:space="preserve">Срок выполнения услуг по демонтажу ледовых композиций – с </w:t>
            </w:r>
            <w:r w:rsidR="00115337">
              <w:rPr>
                <w:rFonts w:eastAsiaTheme="minorHAnsi" w:cstheme="minorBidi"/>
                <w:lang w:eastAsia="en-US"/>
              </w:rPr>
              <w:t>15.02.2026</w:t>
            </w:r>
            <w:r w:rsidR="00A84EC9">
              <w:rPr>
                <w:rFonts w:eastAsiaTheme="minorHAnsi" w:cstheme="minorBidi"/>
                <w:lang w:eastAsia="en-US"/>
              </w:rPr>
              <w:t xml:space="preserve"> года до 28</w:t>
            </w:r>
            <w:r w:rsidR="00115337">
              <w:rPr>
                <w:rFonts w:eastAsiaTheme="minorHAnsi" w:cstheme="minorBidi"/>
                <w:lang w:eastAsia="en-US"/>
              </w:rPr>
              <w:t>.02.2026</w:t>
            </w:r>
            <w:r w:rsidRPr="00D1765C">
              <w:rPr>
                <w:rFonts w:eastAsiaTheme="minorHAnsi" w:cstheme="minorBidi"/>
                <w:lang w:eastAsia="en-US"/>
              </w:rPr>
              <w:t xml:space="preserve"> года.</w:t>
            </w:r>
          </w:p>
        </w:tc>
      </w:tr>
      <w:tr w:rsidR="00D92430" w:rsidRPr="00D1765C" w:rsidTr="00FE7D84">
        <w:trPr>
          <w:trHeight w:val="880"/>
        </w:trPr>
        <w:tc>
          <w:tcPr>
            <w:tcW w:w="351" w:type="pct"/>
            <w:shd w:val="clear" w:color="auto" w:fill="auto"/>
          </w:tcPr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4</w:t>
            </w:r>
          </w:p>
        </w:tc>
        <w:tc>
          <w:tcPr>
            <w:tcW w:w="2025" w:type="pct"/>
            <w:shd w:val="clear" w:color="auto" w:fill="auto"/>
          </w:tcPr>
          <w:p w:rsidR="00D92430" w:rsidRPr="00D1765C" w:rsidRDefault="00D92430" w:rsidP="00FE7D84">
            <w:pPr>
              <w:ind w:left="73" w:right="284"/>
              <w:contextualSpacing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 xml:space="preserve">Особые требования </w:t>
            </w:r>
          </w:p>
        </w:tc>
        <w:tc>
          <w:tcPr>
            <w:tcW w:w="2624" w:type="pct"/>
            <w:shd w:val="clear" w:color="auto" w:fill="auto"/>
          </w:tcPr>
          <w:p w:rsidR="00D92430" w:rsidRPr="00D1765C" w:rsidRDefault="00D92430" w:rsidP="00FE7D84">
            <w:pPr>
              <w:shd w:val="clear" w:color="auto" w:fill="FFFFFF"/>
              <w:ind w:left="141" w:right="141" w:hanging="1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D1765C">
              <w:rPr>
                <w:rFonts w:eastAsiaTheme="minorHAnsi" w:cstheme="minorBidi"/>
                <w:lang w:eastAsia="en-US"/>
              </w:rPr>
              <w:t xml:space="preserve">Представить на согласование эскизные проекты ледовых композиций не позднее 5(пяти) рабочих дней с даты заключения договора. </w:t>
            </w:r>
          </w:p>
          <w:p w:rsidR="00D92430" w:rsidRPr="00D1765C" w:rsidRDefault="00D92430" w:rsidP="00FE7D84">
            <w:pPr>
              <w:shd w:val="clear" w:color="auto" w:fill="FFFFFF"/>
              <w:ind w:left="141" w:right="141" w:hanging="1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D1765C">
              <w:rPr>
                <w:rFonts w:eastAsiaTheme="minorHAnsi" w:cstheme="minorBidi"/>
                <w:lang w:eastAsia="en-US"/>
              </w:rPr>
              <w:t>Обеспечить безопасное выполнения услуг учитывая, что работы проводятся на общедоступной территории городских пространств.</w:t>
            </w:r>
          </w:p>
        </w:tc>
      </w:tr>
      <w:tr w:rsidR="00D92430" w:rsidRPr="00D1765C" w:rsidTr="00FE7D84">
        <w:trPr>
          <w:trHeight w:val="60"/>
        </w:trPr>
        <w:tc>
          <w:tcPr>
            <w:tcW w:w="351" w:type="pct"/>
            <w:shd w:val="clear" w:color="auto" w:fill="auto"/>
          </w:tcPr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5</w:t>
            </w:r>
          </w:p>
        </w:tc>
        <w:tc>
          <w:tcPr>
            <w:tcW w:w="2025" w:type="pct"/>
            <w:shd w:val="clear" w:color="auto" w:fill="auto"/>
          </w:tcPr>
          <w:p w:rsidR="00D92430" w:rsidRPr="00D1765C" w:rsidRDefault="00D92430" w:rsidP="00FE7D84">
            <w:pPr>
              <w:ind w:left="73" w:right="284"/>
              <w:contextualSpacing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Исходная документация</w:t>
            </w:r>
          </w:p>
        </w:tc>
        <w:tc>
          <w:tcPr>
            <w:tcW w:w="2624" w:type="pct"/>
            <w:shd w:val="clear" w:color="auto" w:fill="auto"/>
          </w:tcPr>
          <w:p w:rsidR="00D92430" w:rsidRPr="00D1765C" w:rsidRDefault="00D92430" w:rsidP="00FE7D84">
            <w:pPr>
              <w:shd w:val="clear" w:color="auto" w:fill="FFFFFF"/>
              <w:ind w:left="141" w:right="141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D1765C">
              <w:rPr>
                <w:rFonts w:eastAsiaTheme="minorHAnsi" w:cstheme="minorBidi"/>
                <w:lang w:eastAsia="en-US"/>
              </w:rPr>
              <w:t xml:space="preserve">Схемы земельных участков с указанием места расположения </w:t>
            </w:r>
            <w:r w:rsidRPr="00D1765C">
              <w:rPr>
                <w:rFonts w:eastAsiaTheme="minorHAnsi" w:cstheme="minorBidi"/>
                <w:lang w:eastAsia="en-US" w:bidi="en-US"/>
              </w:rPr>
              <w:t>ледовых композиций</w:t>
            </w:r>
            <w:r w:rsidRPr="00D1765C"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D92430" w:rsidRPr="00D1765C" w:rsidTr="00FE7D84">
        <w:trPr>
          <w:trHeight w:val="699"/>
        </w:trPr>
        <w:tc>
          <w:tcPr>
            <w:tcW w:w="351" w:type="pct"/>
            <w:shd w:val="clear" w:color="auto" w:fill="auto"/>
          </w:tcPr>
          <w:p w:rsidR="00D92430" w:rsidRPr="00D1765C" w:rsidRDefault="00D92430" w:rsidP="00FE7D84">
            <w:pPr>
              <w:ind w:right="-73"/>
              <w:contextualSpacing/>
              <w:jc w:val="center"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6</w:t>
            </w:r>
          </w:p>
        </w:tc>
        <w:tc>
          <w:tcPr>
            <w:tcW w:w="2025" w:type="pct"/>
            <w:shd w:val="clear" w:color="auto" w:fill="auto"/>
          </w:tcPr>
          <w:p w:rsidR="00D92430" w:rsidRPr="00D1765C" w:rsidRDefault="00D92430" w:rsidP="00FE7D84">
            <w:pPr>
              <w:ind w:left="73" w:right="284"/>
              <w:contextualSpacing/>
              <w:rPr>
                <w:rFonts w:eastAsiaTheme="minorHAnsi" w:cstheme="minorBidi"/>
                <w:i/>
                <w:lang w:eastAsia="en-US" w:bidi="en-US"/>
              </w:rPr>
            </w:pPr>
            <w:r w:rsidRPr="00D1765C">
              <w:rPr>
                <w:rFonts w:eastAsiaTheme="minorHAnsi" w:cstheme="minorBidi"/>
                <w:lang w:eastAsia="en-US" w:bidi="en-US"/>
              </w:rPr>
              <w:t>Общие требования</w:t>
            </w:r>
          </w:p>
        </w:tc>
        <w:tc>
          <w:tcPr>
            <w:tcW w:w="2624" w:type="pct"/>
            <w:shd w:val="clear" w:color="auto" w:fill="auto"/>
          </w:tcPr>
          <w:p w:rsidR="0065798C" w:rsidRDefault="00D92430" w:rsidP="0065798C">
            <w:pPr>
              <w:ind w:left="141" w:right="141"/>
              <w:contextualSpacing/>
              <w:jc w:val="both"/>
              <w:rPr>
                <w:rFonts w:eastAsiaTheme="minorHAnsi" w:cstheme="minorBidi"/>
                <w:bCs/>
                <w:lang w:eastAsia="en-US"/>
              </w:rPr>
            </w:pPr>
            <w:r w:rsidRPr="00D1765C">
              <w:rPr>
                <w:rFonts w:eastAsiaTheme="minorHAnsi" w:cstheme="minorBidi"/>
                <w:bCs/>
                <w:lang w:eastAsia="en-US"/>
              </w:rPr>
              <w:t>Услуги должны выполняться в соответствии с требованиями действующих нормативных правовых актов Российской Федерации, Красноярского края, г. Красноярска, а также требованиями нормативной документации</w:t>
            </w:r>
            <w:r w:rsidR="00172E63">
              <w:rPr>
                <w:rFonts w:eastAsiaTheme="minorHAnsi" w:cstheme="minorBidi"/>
                <w:bCs/>
                <w:lang w:eastAsia="en-US"/>
              </w:rPr>
              <w:t>, в том числе:</w:t>
            </w:r>
          </w:p>
          <w:p w:rsidR="00D92430" w:rsidRPr="00172E63" w:rsidRDefault="00172E63" w:rsidP="00172E63">
            <w:pPr>
              <w:ind w:left="141" w:right="141"/>
              <w:contextualSpacing/>
              <w:jc w:val="both"/>
              <w:rPr>
                <w:rFonts w:eastAsiaTheme="minorHAnsi" w:cstheme="minorBidi"/>
                <w:bCs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 xml:space="preserve">ГОСТ Р 56987-2016 </w:t>
            </w:r>
            <w:r w:rsidRPr="00172E63">
              <w:rPr>
                <w:rFonts w:eastAsiaTheme="minorHAnsi" w:cstheme="minorBidi"/>
                <w:bCs/>
                <w:lang w:eastAsia="en-US"/>
              </w:rPr>
              <w:t>Безопас</w:t>
            </w:r>
            <w:r>
              <w:rPr>
                <w:rFonts w:eastAsiaTheme="minorHAnsi" w:cstheme="minorBidi"/>
                <w:bCs/>
                <w:lang w:eastAsia="en-US"/>
              </w:rPr>
              <w:t xml:space="preserve">ность устройств для развлечений. Горки зимние. </w:t>
            </w:r>
            <w:r w:rsidRPr="00172E63">
              <w:rPr>
                <w:rFonts w:eastAsiaTheme="minorHAnsi" w:cstheme="minorBidi"/>
                <w:bCs/>
                <w:lang w:eastAsia="en-US"/>
              </w:rPr>
              <w:t>Требования безопасности при эксплуатации</w:t>
            </w:r>
            <w:r>
              <w:rPr>
                <w:rFonts w:eastAsiaTheme="minorHAnsi" w:cstheme="minorBidi"/>
                <w:bCs/>
                <w:lang w:eastAsia="en-US"/>
              </w:rPr>
              <w:t>.</w:t>
            </w:r>
          </w:p>
        </w:tc>
      </w:tr>
    </w:tbl>
    <w:p w:rsidR="00D92430" w:rsidRPr="00D1765C" w:rsidRDefault="00D92430" w:rsidP="00D92430">
      <w:pPr>
        <w:pStyle w:val="aa"/>
        <w:numPr>
          <w:ilvl w:val="0"/>
          <w:numId w:val="35"/>
        </w:numPr>
        <w:spacing w:line="276" w:lineRule="auto"/>
        <w:rPr>
          <w:b/>
          <w:u w:val="single"/>
          <w:shd w:val="clear" w:color="auto" w:fill="FFFFFF"/>
        </w:rPr>
      </w:pPr>
      <w:r w:rsidRPr="00D1765C">
        <w:rPr>
          <w:b/>
          <w:u w:val="single"/>
          <w:shd w:val="clear" w:color="auto" w:fill="FFFFFF"/>
        </w:rPr>
        <w:lastRenderedPageBreak/>
        <w:t>Требования к эскизным проектам ледовых композиций:</w:t>
      </w:r>
    </w:p>
    <w:p w:rsidR="00D92430" w:rsidRPr="00D1765C" w:rsidRDefault="00D92430" w:rsidP="00D92430">
      <w:pPr>
        <w:pStyle w:val="aa"/>
        <w:spacing w:line="276" w:lineRule="auto"/>
        <w:rPr>
          <w:b/>
          <w:u w:val="single"/>
          <w:shd w:val="clear" w:color="auto" w:fill="FFFFFF"/>
        </w:rPr>
      </w:pPr>
      <w:r w:rsidRPr="00D1765C">
        <w:rPr>
          <w:b/>
          <w:u w:val="single"/>
          <w:shd w:val="clear" w:color="auto" w:fill="FFFFFF"/>
        </w:rPr>
        <w:t xml:space="preserve"> </w:t>
      </w:r>
    </w:p>
    <w:p w:rsidR="00D92430" w:rsidRPr="00D1765C" w:rsidRDefault="00D92430" w:rsidP="00D92430">
      <w:pPr>
        <w:spacing w:line="276" w:lineRule="auto"/>
        <w:ind w:firstLine="709"/>
        <w:rPr>
          <w:shd w:val="clear" w:color="auto" w:fill="FFFFFF"/>
        </w:rPr>
      </w:pPr>
      <w:r w:rsidRPr="00D1765C">
        <w:rPr>
          <w:shd w:val="clear" w:color="auto" w:fill="FFFFFF"/>
        </w:rPr>
        <w:t>При создании эскизного проекта ледовых композиций необходимо взять за основу следующие требования:</w:t>
      </w:r>
    </w:p>
    <w:p w:rsidR="00D92430" w:rsidRPr="00D1765C" w:rsidRDefault="00D92430" w:rsidP="00D92430">
      <w:pPr>
        <w:numPr>
          <w:ilvl w:val="1"/>
          <w:numId w:val="36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1765C">
        <w:rPr>
          <w:b/>
        </w:rPr>
        <w:t>Целостность замысла ледовых композиций</w:t>
      </w:r>
      <w:r w:rsidRPr="00D1765C">
        <w:t xml:space="preserve">. Все элементы композиций должны быть взаимосвязаны, дополнять друг друга по смыслу, а также представлять игровые маршруты для семей с детьми.  </w:t>
      </w:r>
    </w:p>
    <w:p w:rsidR="00D92430" w:rsidRPr="00D1765C" w:rsidRDefault="00D92430" w:rsidP="00D92430">
      <w:pPr>
        <w:numPr>
          <w:ilvl w:val="1"/>
          <w:numId w:val="36"/>
        </w:numPr>
        <w:spacing w:after="200" w:line="276" w:lineRule="auto"/>
        <w:contextualSpacing/>
        <w:jc w:val="both"/>
        <w:rPr>
          <w:rFonts w:eastAsiaTheme="minorHAnsi"/>
          <w:b/>
          <w:lang w:eastAsia="en-US"/>
        </w:rPr>
      </w:pPr>
      <w:r w:rsidRPr="00D1765C">
        <w:rPr>
          <w:b/>
        </w:rPr>
        <w:t>Центральной фигурой</w:t>
      </w:r>
      <w:r w:rsidRPr="00D1765C">
        <w:t xml:space="preserve"> </w:t>
      </w:r>
      <w:r w:rsidRPr="00D1765C">
        <w:rPr>
          <w:b/>
        </w:rPr>
        <w:t xml:space="preserve">композиций является Новогодняя Елка. </w:t>
      </w:r>
    </w:p>
    <w:p w:rsidR="00D92430" w:rsidRPr="00D1765C" w:rsidRDefault="00D92430" w:rsidP="00D92430">
      <w:pPr>
        <w:numPr>
          <w:ilvl w:val="1"/>
          <w:numId w:val="36"/>
        </w:numPr>
        <w:shd w:val="clear" w:color="auto" w:fill="FFFFFF"/>
        <w:spacing w:after="200" w:line="276" w:lineRule="auto"/>
        <w:contextualSpacing/>
        <w:jc w:val="both"/>
      </w:pPr>
      <w:proofErr w:type="spellStart"/>
      <w:r w:rsidRPr="00D1765C">
        <w:rPr>
          <w:b/>
          <w:bCs/>
        </w:rPr>
        <w:t>Вандалоустойчивость</w:t>
      </w:r>
      <w:proofErr w:type="spellEnd"/>
      <w:r w:rsidRPr="00D1765C">
        <w:rPr>
          <w:b/>
          <w:bCs/>
        </w:rPr>
        <w:t xml:space="preserve">. </w:t>
      </w:r>
      <w:r w:rsidRPr="00D1765C">
        <w:rPr>
          <w:bCs/>
        </w:rPr>
        <w:t>Приоритет необычным, запоминающихся элементам, перед технически сложными.</w:t>
      </w:r>
      <w:r w:rsidRPr="00D1765C">
        <w:rPr>
          <w:b/>
          <w:bCs/>
        </w:rPr>
        <w:t>  </w:t>
      </w:r>
    </w:p>
    <w:p w:rsidR="00D92430" w:rsidRPr="00D1765C" w:rsidRDefault="00D92430" w:rsidP="00D92430">
      <w:pPr>
        <w:numPr>
          <w:ilvl w:val="1"/>
          <w:numId w:val="36"/>
        </w:numPr>
        <w:shd w:val="clear" w:color="auto" w:fill="FFFFFF"/>
        <w:spacing w:after="200" w:line="276" w:lineRule="auto"/>
        <w:contextualSpacing/>
        <w:jc w:val="both"/>
      </w:pPr>
      <w:r w:rsidRPr="00D1765C">
        <w:rPr>
          <w:b/>
          <w:bCs/>
        </w:rPr>
        <w:t>Интерактивность.</w:t>
      </w:r>
      <w:r w:rsidRPr="00D1765C">
        <w:t> Очень важно дать возможность молодёжи и взрослым посетителям не только осмотреть фигуры, но и взаимодействовать с ним, стать частью ледовых композиций. Это реализуют объекты, специально созданные для фотографий с людьми, игровые творческие зоны.</w:t>
      </w:r>
    </w:p>
    <w:p w:rsidR="00D92430" w:rsidRPr="00D1765C" w:rsidRDefault="00D92430" w:rsidP="00D92430">
      <w:pPr>
        <w:numPr>
          <w:ilvl w:val="1"/>
          <w:numId w:val="36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1765C">
        <w:rPr>
          <w:b/>
        </w:rPr>
        <w:t xml:space="preserve">Креативное решение </w:t>
      </w:r>
      <w:r w:rsidRPr="00D1765C">
        <w:t>ледяного ограждения Новогодней Ёлки, соответствующее общему замыслу ледовых композиций.</w:t>
      </w:r>
    </w:p>
    <w:p w:rsidR="00D92430" w:rsidRPr="00D1765C" w:rsidRDefault="00D92430" w:rsidP="00D92430">
      <w:pPr>
        <w:numPr>
          <w:ilvl w:val="1"/>
          <w:numId w:val="36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D1765C">
        <w:rPr>
          <w:b/>
          <w:bCs/>
        </w:rPr>
        <w:t xml:space="preserve">Лед и подсветка. </w:t>
      </w:r>
      <w:r w:rsidRPr="00D1765C">
        <w:t xml:space="preserve">Для украшения ледовых композиций необходимо предусмотреть декоративную подсветку, подчеркивающую наиболее значимые и эффектные элементы. </w:t>
      </w:r>
    </w:p>
    <w:p w:rsidR="00D92430" w:rsidRPr="00D1765C" w:rsidRDefault="00D92430" w:rsidP="00D92430">
      <w:pPr>
        <w:ind w:right="-39"/>
        <w:jc w:val="center"/>
      </w:pPr>
    </w:p>
    <w:p w:rsidR="00D92430" w:rsidRPr="00D1765C" w:rsidRDefault="0019437B" w:rsidP="0019437B">
      <w:pPr>
        <w:pStyle w:val="aa"/>
        <w:numPr>
          <w:ilvl w:val="0"/>
          <w:numId w:val="35"/>
        </w:numPr>
        <w:spacing w:line="276" w:lineRule="auto"/>
        <w:ind w:left="426" w:firstLine="0"/>
        <w:rPr>
          <w:b/>
          <w:u w:val="single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D92430" w:rsidRPr="00D1765C">
        <w:rPr>
          <w:b/>
          <w:u w:val="single"/>
          <w:shd w:val="clear" w:color="auto" w:fill="FFFFFF"/>
        </w:rPr>
        <w:t>Требования к объему услуг и составу объектов:</w:t>
      </w:r>
    </w:p>
    <w:p w:rsidR="00D92430" w:rsidRPr="00D1765C" w:rsidRDefault="00D92430" w:rsidP="00D92430">
      <w:pPr>
        <w:pStyle w:val="aa"/>
        <w:spacing w:line="276" w:lineRule="auto"/>
        <w:ind w:left="0"/>
        <w:rPr>
          <w:b/>
          <w:u w:val="single"/>
          <w:shd w:val="clear" w:color="auto" w:fill="FFFFFF"/>
        </w:rPr>
      </w:pPr>
    </w:p>
    <w:p w:rsidR="00D92430" w:rsidRPr="00D1765C" w:rsidRDefault="0019437B" w:rsidP="0019437B">
      <w:pPr>
        <w:pStyle w:val="aa"/>
        <w:numPr>
          <w:ilvl w:val="1"/>
          <w:numId w:val="35"/>
        </w:numPr>
        <w:jc w:val="both"/>
        <w:rPr>
          <w:b/>
        </w:rPr>
      </w:pPr>
      <w:r w:rsidRPr="0019437B">
        <w:rPr>
          <w:b/>
          <w:bCs/>
        </w:rPr>
        <w:t>Ледовые композиции на территории Сквер ДК "Кировский".</w:t>
      </w:r>
      <w:r w:rsidR="00D92430" w:rsidRPr="00D1765C">
        <w:rPr>
          <w:b/>
          <w:bCs/>
        </w:rPr>
        <w:t xml:space="preserve"> </w:t>
      </w:r>
    </w:p>
    <w:p w:rsidR="00D92430" w:rsidRDefault="0019437B" w:rsidP="00D92430">
      <w:pPr>
        <w:pStyle w:val="aa"/>
        <w:ind w:left="1080"/>
        <w:jc w:val="both"/>
        <w:rPr>
          <w:b/>
          <w:bCs/>
        </w:rPr>
      </w:pPr>
      <w:r w:rsidRPr="0019437B">
        <w:rPr>
          <w:b/>
          <w:bCs/>
        </w:rPr>
        <w:t>Тематика оформления: «</w:t>
      </w:r>
      <w:r>
        <w:rPr>
          <w:b/>
          <w:bCs/>
        </w:rPr>
        <w:t>ЗИМНИЙ ЯР»</w:t>
      </w:r>
      <w:r w:rsidRPr="0019437B">
        <w:rPr>
          <w:b/>
          <w:bCs/>
        </w:rPr>
        <w:t>.</w:t>
      </w:r>
    </w:p>
    <w:p w:rsidR="00690AD2" w:rsidRPr="00D1765C" w:rsidRDefault="00690AD2" w:rsidP="00D92430">
      <w:pPr>
        <w:pStyle w:val="aa"/>
        <w:ind w:left="1080"/>
        <w:jc w:val="both"/>
        <w:rPr>
          <w:b/>
        </w:rPr>
      </w:pPr>
    </w:p>
    <w:tbl>
      <w:tblPr>
        <w:tblpPr w:leftFromText="180" w:rightFromText="180" w:vertAnchor="text" w:horzAnchor="margin" w:tblpXSpec="center" w:tblpY="96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5523"/>
        <w:gridCol w:w="992"/>
        <w:gridCol w:w="1560"/>
      </w:tblGrid>
      <w:tr w:rsidR="00690AD2" w:rsidRPr="00D1765C" w:rsidTr="00690AD2">
        <w:trPr>
          <w:trHeight w:val="4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№</w:t>
            </w:r>
            <w:r w:rsidRPr="00690AD2">
              <w:rPr>
                <w:sz w:val="20"/>
                <w:szCs w:val="20"/>
              </w:rPr>
              <w:t xml:space="preserve"> </w:t>
            </w:r>
            <w:r w:rsidRPr="00690AD2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2" w:rsidRPr="00690AD2" w:rsidRDefault="00690AD2" w:rsidP="002871CD">
            <w:pPr>
              <w:ind w:left="-249" w:firstLine="249"/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690AD2" w:rsidRPr="00D1765C" w:rsidTr="00690A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Фотозона с подсветкой в соответствии с тематикой. Высота – не менее 2 м, ширина -  не менее 1,5 м., толщина льда не менее 20 см. С невысоким сидением, для безопасного использования детьми.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красным оттенком с выводом питающего провода за границы композиции для подключения к питанию специалистами. Заказчика.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690A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Фотозона с подсветкой в соответствии с тематикой, с вырезанным окошком для фотографирования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Высота – не менее 2 м, ширина – не менее 3 м., толщина льда не менее 20 см. 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690A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скульптуры – Дед Мороз и Снегурочка на подиуме с ограждением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Скульптуры «Дед Мороз» и «Снегурочка» изготавливаются изо льда, устанавливаются на ледовых подиумах. Высота композиции не менее 3 м, размеры в не менее 1,5 м*1,5 м. 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Общая длина двух частей ограждения не менее 10 метров. 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690A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Содержание и ремонт ледовых композиций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Ежедневный осмотр состояния ледовых композиций, и проведение при необходимости восстановительных работ в течении всего периода функционирования новогодних локаций с 16.12.2025 г. по 14.02.2026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услуга</w:t>
            </w:r>
          </w:p>
        </w:tc>
      </w:tr>
      <w:tr w:rsidR="00690AD2" w:rsidRPr="00D1765C" w:rsidTr="00690AD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Демонтаж ледовых композиций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Разбор ледовых композиций, ограждение новогодней елки и вывоз льда с территории городского пространства с 15.02.2026 г. до 28.02.2026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услуга</w:t>
            </w:r>
          </w:p>
        </w:tc>
      </w:tr>
    </w:tbl>
    <w:p w:rsidR="00690AD2" w:rsidRDefault="00690AD2" w:rsidP="00690AD2">
      <w:pPr>
        <w:jc w:val="both"/>
        <w:rPr>
          <w:b/>
          <w:bCs/>
        </w:rPr>
      </w:pPr>
    </w:p>
    <w:p w:rsidR="00690AD2" w:rsidRDefault="00690AD2" w:rsidP="00690AD2">
      <w:pPr>
        <w:jc w:val="both"/>
        <w:rPr>
          <w:b/>
          <w:bCs/>
        </w:rPr>
      </w:pPr>
    </w:p>
    <w:p w:rsidR="00690AD2" w:rsidRDefault="00690AD2" w:rsidP="00690AD2">
      <w:pPr>
        <w:jc w:val="both"/>
        <w:rPr>
          <w:b/>
          <w:bCs/>
        </w:rPr>
      </w:pPr>
    </w:p>
    <w:p w:rsidR="00690AD2" w:rsidRPr="00690AD2" w:rsidRDefault="00690AD2" w:rsidP="00690AD2">
      <w:pPr>
        <w:jc w:val="both"/>
        <w:rPr>
          <w:b/>
          <w:bCs/>
        </w:rPr>
      </w:pPr>
    </w:p>
    <w:p w:rsidR="00D92430" w:rsidRDefault="00D92430" w:rsidP="0055138B">
      <w:pPr>
        <w:pStyle w:val="aa"/>
        <w:numPr>
          <w:ilvl w:val="1"/>
          <w:numId w:val="35"/>
        </w:numPr>
        <w:jc w:val="both"/>
        <w:rPr>
          <w:b/>
          <w:bCs/>
        </w:rPr>
      </w:pPr>
      <w:r w:rsidRPr="00D1765C">
        <w:rPr>
          <w:b/>
          <w:bCs/>
        </w:rPr>
        <w:t xml:space="preserve">Ледовые композиции на территории </w:t>
      </w:r>
      <w:r w:rsidR="005C6C1D">
        <w:rPr>
          <w:b/>
          <w:bCs/>
        </w:rPr>
        <w:t xml:space="preserve">Сквер </w:t>
      </w:r>
      <w:r w:rsidR="0055138B" w:rsidRPr="0055138B">
        <w:rPr>
          <w:b/>
          <w:bCs/>
        </w:rPr>
        <w:t>Сибсталь</w:t>
      </w:r>
      <w:r w:rsidRPr="00D1765C">
        <w:rPr>
          <w:b/>
          <w:bCs/>
        </w:rPr>
        <w:t xml:space="preserve">. </w:t>
      </w:r>
    </w:p>
    <w:p w:rsidR="00A612DC" w:rsidRPr="00D1765C" w:rsidRDefault="00690AD2" w:rsidP="00A612DC">
      <w:pPr>
        <w:pStyle w:val="aa"/>
        <w:ind w:left="1080"/>
        <w:jc w:val="both"/>
        <w:rPr>
          <w:b/>
          <w:bCs/>
        </w:rPr>
      </w:pPr>
      <w:r w:rsidRPr="00690AD2">
        <w:rPr>
          <w:b/>
          <w:bCs/>
        </w:rPr>
        <w:t>Т</w:t>
      </w:r>
      <w:r>
        <w:rPr>
          <w:b/>
          <w:bCs/>
        </w:rPr>
        <w:t>ематика оформления: «ЗИМНИЙ ЯР»</w:t>
      </w:r>
      <w:r w:rsidRPr="00690AD2">
        <w:rPr>
          <w:b/>
          <w:bCs/>
        </w:rPr>
        <w:t>.</w:t>
      </w:r>
    </w:p>
    <w:p w:rsidR="00D92430" w:rsidRPr="00D1765C" w:rsidRDefault="00D92430" w:rsidP="00D92430">
      <w:pPr>
        <w:jc w:val="both"/>
        <w:rPr>
          <w:b/>
          <w:bCs/>
        </w:rPr>
      </w:pPr>
    </w:p>
    <w:tbl>
      <w:tblPr>
        <w:tblpPr w:leftFromText="180" w:rightFromText="180" w:vertAnchor="text" w:horzAnchor="margin" w:tblpY="16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4"/>
        <w:gridCol w:w="5529"/>
        <w:gridCol w:w="992"/>
        <w:gridCol w:w="1560"/>
      </w:tblGrid>
      <w:tr w:rsidR="00690AD2" w:rsidRPr="00D1765C" w:rsidTr="002871CD">
        <w:trPr>
          <w:trHeight w:val="416"/>
        </w:trPr>
        <w:tc>
          <w:tcPr>
            <w:tcW w:w="562" w:type="dxa"/>
            <w:vAlign w:val="center"/>
          </w:tcPr>
          <w:p w:rsidR="00690AD2" w:rsidRPr="00690AD2" w:rsidRDefault="00690AD2" w:rsidP="00690AD2">
            <w:pPr>
              <w:ind w:left="-30" w:right="-108" w:firstLine="34"/>
              <w:jc w:val="center"/>
              <w:rPr>
                <w:sz w:val="20"/>
                <w:szCs w:val="20"/>
              </w:rPr>
            </w:pPr>
            <w:r w:rsidRPr="00690AD2">
              <w:rPr>
                <w:sz w:val="20"/>
                <w:szCs w:val="20"/>
              </w:rPr>
              <w:t xml:space="preserve">№ </w:t>
            </w:r>
          </w:p>
          <w:p w:rsidR="00690AD2" w:rsidRPr="00690AD2" w:rsidRDefault="00690AD2" w:rsidP="00690AD2">
            <w:pPr>
              <w:ind w:left="-30" w:right="-108" w:firstLine="34"/>
              <w:jc w:val="center"/>
              <w:rPr>
                <w:sz w:val="20"/>
                <w:szCs w:val="20"/>
              </w:rPr>
            </w:pPr>
            <w:r w:rsidRPr="00690AD2">
              <w:rPr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:rsidR="00690AD2" w:rsidRPr="00690AD2" w:rsidRDefault="00690AD2" w:rsidP="00690AD2">
            <w:pPr>
              <w:jc w:val="center"/>
              <w:rPr>
                <w:sz w:val="20"/>
                <w:szCs w:val="20"/>
              </w:rPr>
            </w:pPr>
            <w:r w:rsidRPr="00690AD2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9" w:type="dxa"/>
            <w:vAlign w:val="center"/>
          </w:tcPr>
          <w:p w:rsidR="00690AD2" w:rsidRPr="00690AD2" w:rsidRDefault="00690AD2" w:rsidP="00690AD2">
            <w:pPr>
              <w:jc w:val="center"/>
              <w:rPr>
                <w:sz w:val="20"/>
                <w:szCs w:val="20"/>
              </w:rPr>
            </w:pPr>
            <w:r w:rsidRPr="00690AD2">
              <w:rPr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vAlign w:val="center"/>
          </w:tcPr>
          <w:p w:rsidR="00690AD2" w:rsidRPr="00690AD2" w:rsidRDefault="00690AD2" w:rsidP="00690AD2">
            <w:pPr>
              <w:jc w:val="center"/>
              <w:rPr>
                <w:sz w:val="20"/>
                <w:szCs w:val="20"/>
              </w:rPr>
            </w:pPr>
            <w:r w:rsidRPr="00690AD2">
              <w:rPr>
                <w:sz w:val="20"/>
                <w:szCs w:val="20"/>
              </w:rPr>
              <w:t>Кол-во</w:t>
            </w:r>
          </w:p>
        </w:tc>
        <w:tc>
          <w:tcPr>
            <w:tcW w:w="1560" w:type="dxa"/>
          </w:tcPr>
          <w:p w:rsidR="00690AD2" w:rsidRPr="00690AD2" w:rsidRDefault="00690AD2" w:rsidP="00690AD2">
            <w:pPr>
              <w:jc w:val="center"/>
              <w:rPr>
                <w:sz w:val="20"/>
                <w:szCs w:val="20"/>
              </w:rPr>
            </w:pPr>
            <w:r w:rsidRPr="00690AD2">
              <w:rPr>
                <w:sz w:val="20"/>
                <w:szCs w:val="20"/>
              </w:rPr>
              <w:t>Единица измерения</w:t>
            </w:r>
          </w:p>
        </w:tc>
      </w:tr>
      <w:tr w:rsidR="002871CD" w:rsidRPr="00D1765C" w:rsidTr="002871CD">
        <w:trPr>
          <w:trHeight w:val="9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Установка, изготовление и оформление скульптура – 2026 на подиуме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Скульптура </w:t>
            </w:r>
            <w:r w:rsidR="00820B52">
              <w:rPr>
                <w:color w:val="000000"/>
                <w:sz w:val="20"/>
                <w:szCs w:val="20"/>
              </w:rPr>
              <w:t>«2026»</w:t>
            </w:r>
            <w:r w:rsidRPr="00690AD2">
              <w:rPr>
                <w:color w:val="000000"/>
                <w:sz w:val="20"/>
                <w:szCs w:val="20"/>
              </w:rPr>
              <w:t xml:space="preserve"> изготавливаются изо льда, устанавливаются на ледовых подиумах. Высота композиции не менее 3 м, размеры в не менее 1,5 м*1,5 м. 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2871CD" w:rsidRPr="00D1765C" w:rsidTr="002871CD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Фотозона с подсветкой в соответствии с тематикой, с вырезанным окошком для фотографирования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Высота – не менее 2 м, ширина – не менее 3 м., толщина льда не менее 20 см. 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2871CD" w:rsidRPr="00D1765C" w:rsidTr="002871CD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Фотозона с подсветкой «Ледовый трон». Высота -  не менее 2 м, ширина -  не менее 1,5 м., толщина льда не менее 20 см. С невысоким сидением, для безопасного использования детьми.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2871CD" w:rsidRPr="00D1765C" w:rsidTr="002871CD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Содержание и ремонт ледовых композиций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Ежедневный осмотр состояния ледовых композиций, и проведение при необходимости восстановительных работ в течении всего периода функционирования новогодних локаций с 16.12.2025 г. по 14.02.2026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услуга</w:t>
            </w:r>
          </w:p>
        </w:tc>
      </w:tr>
      <w:tr w:rsidR="002871CD" w:rsidRPr="00D1765C" w:rsidTr="002871CD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Демонтаж ледовых композиций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Разбор ледовых композиций, ограждение новогодней елки и вывоз льда с территории городского пространства с 15.02.2026 г. до 28.02.2026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услуга</w:t>
            </w:r>
          </w:p>
        </w:tc>
      </w:tr>
    </w:tbl>
    <w:p w:rsidR="00D92430" w:rsidRPr="00D1765C" w:rsidRDefault="00D92430" w:rsidP="00D92430">
      <w:pPr>
        <w:pStyle w:val="aa"/>
        <w:ind w:left="1080"/>
        <w:jc w:val="both"/>
        <w:rPr>
          <w:b/>
          <w:bCs/>
        </w:rPr>
      </w:pPr>
    </w:p>
    <w:p w:rsidR="00D92430" w:rsidRPr="00D1765C" w:rsidRDefault="002871CD" w:rsidP="002871CD">
      <w:pPr>
        <w:pStyle w:val="aa"/>
        <w:numPr>
          <w:ilvl w:val="1"/>
          <w:numId w:val="35"/>
        </w:numPr>
        <w:jc w:val="both"/>
        <w:rPr>
          <w:b/>
          <w:bCs/>
        </w:rPr>
      </w:pPr>
      <w:r w:rsidRPr="002871CD">
        <w:rPr>
          <w:b/>
          <w:bCs/>
        </w:rPr>
        <w:t>Ледовые композиции на территории Правобережная набережная р. Енисей (Ярыгинская).</w:t>
      </w:r>
      <w:r w:rsidR="00D92430" w:rsidRPr="00D1765C">
        <w:rPr>
          <w:b/>
          <w:bCs/>
        </w:rPr>
        <w:t xml:space="preserve"> </w:t>
      </w:r>
    </w:p>
    <w:p w:rsidR="00D92430" w:rsidRDefault="002871CD" w:rsidP="00D92430">
      <w:pPr>
        <w:pStyle w:val="aa"/>
        <w:ind w:left="1080"/>
        <w:jc w:val="both"/>
        <w:rPr>
          <w:b/>
          <w:bCs/>
        </w:rPr>
      </w:pPr>
      <w:r w:rsidRPr="002871CD">
        <w:rPr>
          <w:b/>
          <w:bCs/>
        </w:rPr>
        <w:t>Тематика оформления: «ЗИМНИЙ ЯР».</w:t>
      </w:r>
    </w:p>
    <w:p w:rsidR="002871CD" w:rsidRPr="00D1765C" w:rsidRDefault="002871CD" w:rsidP="00D92430">
      <w:pPr>
        <w:pStyle w:val="aa"/>
        <w:ind w:left="1080"/>
        <w:jc w:val="both"/>
        <w:rPr>
          <w:b/>
          <w:bCs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992"/>
        <w:gridCol w:w="1560"/>
      </w:tblGrid>
      <w:tr w:rsidR="00D92430" w:rsidRPr="00D1765C" w:rsidTr="002871CD">
        <w:trPr>
          <w:trHeight w:val="327"/>
        </w:trPr>
        <w:tc>
          <w:tcPr>
            <w:tcW w:w="567" w:type="dxa"/>
            <w:vAlign w:val="center"/>
          </w:tcPr>
          <w:p w:rsidR="00D92430" w:rsidRPr="002871CD" w:rsidRDefault="00D92430" w:rsidP="00FE7D84">
            <w:pPr>
              <w:ind w:firstLine="34"/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:rsidR="00D92430" w:rsidRPr="002871CD" w:rsidRDefault="00D92430" w:rsidP="00FE7D84">
            <w:pPr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vAlign w:val="center"/>
          </w:tcPr>
          <w:p w:rsidR="00D92430" w:rsidRPr="002871CD" w:rsidRDefault="00D92430" w:rsidP="00FE7D84">
            <w:pPr>
              <w:ind w:firstLine="34"/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vAlign w:val="center"/>
          </w:tcPr>
          <w:p w:rsidR="00D92430" w:rsidRPr="002871CD" w:rsidRDefault="00D92430" w:rsidP="00FE7D84">
            <w:pPr>
              <w:ind w:right="-108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Кол-во</w:t>
            </w:r>
          </w:p>
        </w:tc>
        <w:tc>
          <w:tcPr>
            <w:tcW w:w="1560" w:type="dxa"/>
          </w:tcPr>
          <w:p w:rsidR="00D92430" w:rsidRPr="002871CD" w:rsidRDefault="00D92430" w:rsidP="00FE7D8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Единица измерения</w:t>
            </w:r>
          </w:p>
        </w:tc>
      </w:tr>
      <w:tr w:rsidR="00690AD2" w:rsidRPr="00D1765C" w:rsidTr="002871CD">
        <w:trPr>
          <w:trHeight w:val="1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Фотозона с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подсветкойв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соответствии с тематикой. Высота – не менее 2 м, ширина -  не менее 1,5 м., толщина льда не менее 20 см. С невысоким сидением, для безопасного использования детьми.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красным оттенком с выводом питающего провода за границы композиции для подключения к питанию специалистами. Заказчика.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2871CD">
        <w:trPr>
          <w:trHeight w:val="1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Фотозона с подсветкой надпись: «С Новым Годом» с художественным оформлением в соответствии с тематикой ледовых композиций на пространстве. Высота фотозоны от 2,0 м. до 1,0 м., толщина льда не менее 20 см.  Общая длина не менее 10 метров. 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2871CD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Фотозона с подсветкой в соответствии с тематикой, с вырезанным окошком для фотографирования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Высота – не менее 2 м, ширина – не менее 3 м., толщина льда не менее 20 см. 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2871CD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фотозоны в 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Фотозона с подсветкой в соответствии с тематикой. Высота – не менее 2,5 м, ширина -  не менее 1,5 м., толщина льда не менее 20 см. </w:t>
            </w:r>
            <w:r w:rsidRPr="00690AD2">
              <w:rPr>
                <w:color w:val="000000"/>
                <w:sz w:val="20"/>
                <w:szCs w:val="20"/>
              </w:rPr>
              <w:br/>
              <w:t xml:space="preserve">Подсветка композиции осуществляется путем </w:t>
            </w:r>
            <w:proofErr w:type="spellStart"/>
            <w:r w:rsidRPr="00690AD2">
              <w:rPr>
                <w:color w:val="000000"/>
                <w:sz w:val="20"/>
                <w:szCs w:val="20"/>
              </w:rPr>
              <w:t>вмораживания</w:t>
            </w:r>
            <w:proofErr w:type="spellEnd"/>
            <w:r w:rsidRPr="00690AD2">
              <w:rPr>
                <w:color w:val="000000"/>
                <w:sz w:val="20"/>
                <w:szCs w:val="20"/>
              </w:rPr>
              <w:t xml:space="preserve"> светодиодной ленты с выводом питающего провода за границы композиции для подключения к питанию специалистами Заказчика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BE6474" w:rsidRPr="00D1765C" w:rsidTr="002871CD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474" w:rsidRPr="00690AD2" w:rsidRDefault="00BE6474" w:rsidP="00BE64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474" w:rsidRPr="00690AD2" w:rsidRDefault="00BE6474" w:rsidP="00BE6474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Установка, изготовление и оформление ограждения новогодней елки в тематике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6474" w:rsidRPr="00690AD2" w:rsidRDefault="00BE6474" w:rsidP="00BE6474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Ограждение новогодней елки по периметру с барельефом изготавливается изо льда высотой не менее 2 м., толщина льда не менее 20 см. Диаметр основания новогодней ели 12,5 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474" w:rsidRPr="00690AD2" w:rsidRDefault="00BE6474" w:rsidP="00BE6474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474" w:rsidRPr="00690AD2" w:rsidRDefault="00BE6474" w:rsidP="00BE6474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690AD2" w:rsidRPr="00D1765C" w:rsidTr="002871CD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BE6474" w:rsidP="00690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Содержание и ремонт ледовых композиций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0AD2" w:rsidRPr="00690AD2" w:rsidRDefault="00690AD2" w:rsidP="00690AD2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Ежедневный осмотр состояния ледовых композиций, и проведение при необходимости восстановительных работ в течении всего периода функционирования новогодних локаций с 16.12.2025 г. по 14.02.2026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0AD2" w:rsidRPr="00690AD2" w:rsidRDefault="00690AD2" w:rsidP="00690AD2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услуга</w:t>
            </w:r>
          </w:p>
        </w:tc>
      </w:tr>
      <w:tr w:rsidR="00954150" w:rsidRPr="00D1765C" w:rsidTr="002871CD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150" w:rsidRPr="00690AD2" w:rsidRDefault="00954150" w:rsidP="009541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150" w:rsidRPr="00690AD2" w:rsidRDefault="00954150" w:rsidP="00954150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Демонтаж ледовых композиций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4150" w:rsidRPr="00690AD2" w:rsidRDefault="00954150" w:rsidP="00954150">
            <w:pPr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 xml:space="preserve">Разбор ледовых композиций, ограждение новогодней елки и вывоз льда с территории городского пространства с 15.02.2026 г. до 28.02.2026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150" w:rsidRPr="00690AD2" w:rsidRDefault="00954150" w:rsidP="00954150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4150" w:rsidRPr="00690AD2" w:rsidRDefault="00954150" w:rsidP="00954150">
            <w:pPr>
              <w:jc w:val="center"/>
              <w:rPr>
                <w:color w:val="000000"/>
                <w:sz w:val="20"/>
                <w:szCs w:val="20"/>
              </w:rPr>
            </w:pPr>
            <w:r w:rsidRPr="00690AD2">
              <w:rPr>
                <w:color w:val="000000"/>
                <w:sz w:val="20"/>
                <w:szCs w:val="20"/>
              </w:rPr>
              <w:t>услуга</w:t>
            </w:r>
          </w:p>
        </w:tc>
      </w:tr>
    </w:tbl>
    <w:p w:rsidR="002871CD" w:rsidRDefault="002871CD" w:rsidP="002871CD">
      <w:pPr>
        <w:pStyle w:val="aa"/>
        <w:ind w:left="1080"/>
        <w:jc w:val="both"/>
        <w:rPr>
          <w:b/>
          <w:bCs/>
        </w:rPr>
      </w:pPr>
    </w:p>
    <w:p w:rsidR="002871CD" w:rsidRPr="00D1765C" w:rsidRDefault="00576D84" w:rsidP="00970F57">
      <w:pPr>
        <w:pStyle w:val="aa"/>
        <w:numPr>
          <w:ilvl w:val="1"/>
          <w:numId w:val="35"/>
        </w:numPr>
        <w:jc w:val="both"/>
        <w:rPr>
          <w:b/>
          <w:bCs/>
        </w:rPr>
      </w:pPr>
      <w:r w:rsidRPr="00576D84">
        <w:rPr>
          <w:b/>
          <w:bCs/>
        </w:rPr>
        <w:t xml:space="preserve">Ледовые композиции </w:t>
      </w:r>
      <w:r w:rsidR="00AD2C4C">
        <w:rPr>
          <w:b/>
          <w:bCs/>
        </w:rPr>
        <w:t>территории Сквер</w:t>
      </w:r>
      <w:r>
        <w:rPr>
          <w:b/>
          <w:bCs/>
        </w:rPr>
        <w:t xml:space="preserve"> "Энтузиастов"</w:t>
      </w:r>
      <w:r w:rsidR="00AD2C4C">
        <w:rPr>
          <w:b/>
          <w:bCs/>
        </w:rPr>
        <w:t>(малая ледяная горка)</w:t>
      </w:r>
    </w:p>
    <w:p w:rsidR="002871CD" w:rsidRDefault="002871CD" w:rsidP="002871CD">
      <w:pPr>
        <w:pStyle w:val="aa"/>
        <w:ind w:left="1080"/>
        <w:jc w:val="both"/>
        <w:rPr>
          <w:b/>
          <w:bCs/>
        </w:rPr>
      </w:pPr>
      <w:r w:rsidRPr="002871CD">
        <w:rPr>
          <w:b/>
          <w:bCs/>
        </w:rPr>
        <w:t>Тематика оформления: «ЗИМНИЙ ЯР».</w:t>
      </w:r>
    </w:p>
    <w:p w:rsidR="002871CD" w:rsidRPr="00D1765C" w:rsidRDefault="002871CD" w:rsidP="002871CD">
      <w:pPr>
        <w:pStyle w:val="aa"/>
        <w:ind w:left="1080"/>
        <w:jc w:val="both"/>
        <w:rPr>
          <w:b/>
          <w:bCs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992"/>
        <w:gridCol w:w="1560"/>
      </w:tblGrid>
      <w:tr w:rsidR="002871CD" w:rsidRPr="00D1765C" w:rsidTr="004D09F8">
        <w:trPr>
          <w:trHeight w:val="327"/>
        </w:trPr>
        <w:tc>
          <w:tcPr>
            <w:tcW w:w="567" w:type="dxa"/>
            <w:vAlign w:val="center"/>
          </w:tcPr>
          <w:p w:rsidR="002871CD" w:rsidRPr="002871CD" w:rsidRDefault="002871CD" w:rsidP="004D09F8">
            <w:pPr>
              <w:ind w:firstLine="34"/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№ п/п</w:t>
            </w:r>
          </w:p>
        </w:tc>
        <w:tc>
          <w:tcPr>
            <w:tcW w:w="1985" w:type="dxa"/>
            <w:vAlign w:val="center"/>
          </w:tcPr>
          <w:p w:rsidR="002871CD" w:rsidRPr="002871CD" w:rsidRDefault="002871CD" w:rsidP="004D09F8">
            <w:pPr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528" w:type="dxa"/>
            <w:vAlign w:val="center"/>
          </w:tcPr>
          <w:p w:rsidR="002871CD" w:rsidRPr="002871CD" w:rsidRDefault="002871CD" w:rsidP="004D09F8">
            <w:pPr>
              <w:ind w:firstLine="34"/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Описание</w:t>
            </w:r>
          </w:p>
        </w:tc>
        <w:tc>
          <w:tcPr>
            <w:tcW w:w="992" w:type="dxa"/>
            <w:vAlign w:val="center"/>
          </w:tcPr>
          <w:p w:rsidR="002871CD" w:rsidRPr="002871CD" w:rsidRDefault="002871CD" w:rsidP="004D09F8">
            <w:pPr>
              <w:ind w:right="-108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Кол-во</w:t>
            </w:r>
          </w:p>
        </w:tc>
        <w:tc>
          <w:tcPr>
            <w:tcW w:w="1560" w:type="dxa"/>
          </w:tcPr>
          <w:p w:rsidR="002871CD" w:rsidRPr="002871CD" w:rsidRDefault="002871CD" w:rsidP="004D09F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871CD">
              <w:rPr>
                <w:sz w:val="20"/>
                <w:szCs w:val="20"/>
              </w:rPr>
              <w:t>Единица измерения</w:t>
            </w:r>
          </w:p>
        </w:tc>
      </w:tr>
      <w:tr w:rsidR="00576D84" w:rsidRPr="00D1765C" w:rsidTr="00576D84">
        <w:trPr>
          <w:trHeight w:val="1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Установка, изготовление и художественное оформление малой ледяной горки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Малая ледяная горка в соответствии с тематикой. Высота композиции не менее 2,0 м. Диаметр композиции не менее -4,6 м. Высота спуска- не более 0,4 м., ширина- не менее 1,0 м., толщина льда не менее 20 см.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шт.</w:t>
            </w:r>
          </w:p>
        </w:tc>
      </w:tr>
      <w:tr w:rsidR="00576D84" w:rsidRPr="00D1765C" w:rsidTr="00576D84">
        <w:trPr>
          <w:trHeight w:val="9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Содержание и ремонт малой ледяной горки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 xml:space="preserve">Ежедневный осмотр состояния малой ледяной горки, и проведение при необходимости восстановительных работ в течении всего периода функционирования новогодних локаций с 16.12.2025 г. по 14.02.202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услуга</w:t>
            </w:r>
          </w:p>
        </w:tc>
      </w:tr>
      <w:tr w:rsidR="00576D84" w:rsidRPr="00D1765C" w:rsidTr="004D09F8">
        <w:trPr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Демонтаж малой ледяной горки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6D84" w:rsidRPr="00576D84" w:rsidRDefault="00576D84" w:rsidP="00576D84">
            <w:pPr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 xml:space="preserve">Разбор малой ледяной горки, и вывоз льда с территории городского пространства с 15.02.2026 г. до 28.02.2026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6D84" w:rsidRPr="00576D84" w:rsidRDefault="00576D84" w:rsidP="00576D84">
            <w:pPr>
              <w:jc w:val="center"/>
              <w:rPr>
                <w:color w:val="000000"/>
                <w:sz w:val="20"/>
                <w:szCs w:val="20"/>
              </w:rPr>
            </w:pPr>
            <w:r w:rsidRPr="00576D84">
              <w:rPr>
                <w:color w:val="000000"/>
                <w:sz w:val="20"/>
                <w:szCs w:val="20"/>
              </w:rPr>
              <w:t>услуга</w:t>
            </w:r>
          </w:p>
        </w:tc>
      </w:tr>
    </w:tbl>
    <w:p w:rsidR="00D92430" w:rsidRPr="00D1765C" w:rsidRDefault="00D92430" w:rsidP="00576D84">
      <w:pPr>
        <w:rPr>
          <w:b/>
        </w:rPr>
      </w:pPr>
    </w:p>
    <w:p w:rsidR="00D92430" w:rsidRPr="00D1765C" w:rsidRDefault="00D92430" w:rsidP="00970F57">
      <w:pPr>
        <w:numPr>
          <w:ilvl w:val="0"/>
          <w:numId w:val="35"/>
        </w:numPr>
        <w:spacing w:after="200" w:line="276" w:lineRule="auto"/>
        <w:ind w:left="0" w:firstLine="709"/>
        <w:contextualSpacing/>
        <w:rPr>
          <w:rFonts w:eastAsia="Calibri" w:cstheme="minorBidi"/>
          <w:b/>
          <w:u w:val="single"/>
          <w:lang w:eastAsia="en-US"/>
        </w:rPr>
      </w:pPr>
      <w:r w:rsidRPr="00D1765C">
        <w:rPr>
          <w:rFonts w:eastAsia="Calibri" w:cstheme="minorBidi"/>
          <w:b/>
          <w:u w:val="single"/>
          <w:lang w:eastAsia="en-US"/>
        </w:rPr>
        <w:t>Требования к оказанию услуг:</w:t>
      </w:r>
    </w:p>
    <w:p w:rsidR="00D92430" w:rsidRPr="00D1765C" w:rsidRDefault="00D92430" w:rsidP="00D92430">
      <w:pPr>
        <w:pStyle w:val="aa"/>
        <w:ind w:left="0" w:firstLine="709"/>
        <w:jc w:val="both"/>
      </w:pPr>
      <w:r w:rsidRPr="00D1765C">
        <w:t>4.1. Установка, изготовление и оформление ледовых композиций должны включать в себя: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 разработку эскизов ледовых композиций на основе собственного авторского видения отдельных элементов городка, их логической взаимосвязи в составе комплекса, с обязательным набором предложенных элементов, в соответствии с основной идеей пространства ледовой композиции;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 согласование эскизных проектов и плана расположения лед</w:t>
      </w:r>
      <w:r w:rsidR="00D32182">
        <w:t>яных композиций, ледяных фигур</w:t>
      </w:r>
      <w:r w:rsidR="00E7203A">
        <w:t>, ледяных горок</w:t>
      </w:r>
      <w:r w:rsidR="00D32182">
        <w:t xml:space="preserve"> </w:t>
      </w:r>
      <w:r w:rsidRPr="00D1765C">
        <w:t>и ледяного ограждения с заказчиком;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-создание элементов ледовых городков (заготовка и доставка льда, изготовление фигур, художественная резка, подсветка фигур и ледовых композиций);</w:t>
      </w:r>
    </w:p>
    <w:p w:rsidR="00D92430" w:rsidRPr="00D1765C" w:rsidRDefault="00D92430" w:rsidP="00D92430">
      <w:pPr>
        <w:pStyle w:val="aa"/>
        <w:ind w:left="0" w:firstLine="709"/>
        <w:jc w:val="both"/>
      </w:pPr>
      <w:r w:rsidRPr="00D1765C">
        <w:t>4.2. Обслуживание ледовых композиций должно включать в себя: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 ежедневный осмотр и очистка ледовых композиций от посторонних предметов и загрязнений различного происхождения, с обязательной фотофиксацией и привязкой к местности и времени оказания услуг;</w:t>
      </w:r>
    </w:p>
    <w:p w:rsidR="00D92430" w:rsidRPr="00D1765C" w:rsidRDefault="001D6D1E" w:rsidP="00D92430">
      <w:pPr>
        <w:pStyle w:val="aa"/>
        <w:ind w:left="0"/>
        <w:jc w:val="both"/>
      </w:pPr>
      <w:r>
        <w:t>- ремонт</w:t>
      </w:r>
      <w:r w:rsidR="00E7203A">
        <w:t xml:space="preserve"> и содержание ледяных горок,</w:t>
      </w:r>
      <w:r>
        <w:t xml:space="preserve"> </w:t>
      </w:r>
      <w:r w:rsidR="00D92430" w:rsidRPr="00D1765C">
        <w:t>ледяных фигур и композиций в процессе эксплуатации на соответствие требованиям действующих ГОСТов, с обязательной фотофиксацией и привязкой к местности и времени оказания услуг;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 восстановление элементов ледовых композиций в процессе эксплуатации, с обязательной фотофиксацией и привязкой к местности и времени оказания услуг;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 xml:space="preserve">- проверка состояния художественной подсветки и при необходимости ремонт или замена вышедшего из строя оборудования и элементов электроснабжения, с обязательной фотофиксацией и привязкой к местности и времени оказания услуг.  </w:t>
      </w:r>
    </w:p>
    <w:p w:rsidR="00D92430" w:rsidRPr="00D1765C" w:rsidRDefault="00D92430" w:rsidP="00D92430">
      <w:pPr>
        <w:pStyle w:val="aa"/>
        <w:ind w:left="0" w:firstLine="709"/>
        <w:jc w:val="both"/>
      </w:pPr>
      <w:r w:rsidRPr="00D1765C">
        <w:t>4.3.  Демонтаж ледовой композиции включает в себя: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 разборка и вывоз с территории острова всех элементов ледовой композиции;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lastRenderedPageBreak/>
        <w:t>- очистка территории места установки ледовых композиций от мусора (остатков и осколков льда, наледи и т.п.);</w:t>
      </w:r>
    </w:p>
    <w:p w:rsidR="00D92430" w:rsidRPr="00D1765C" w:rsidRDefault="00D92430" w:rsidP="00D92430">
      <w:pPr>
        <w:pStyle w:val="aa"/>
        <w:ind w:left="0"/>
        <w:jc w:val="both"/>
      </w:pPr>
      <w:r w:rsidRPr="00D1765C">
        <w:t>- сдача территории ледовых композиций ответственному представителю Заказчика.</w:t>
      </w:r>
    </w:p>
    <w:p w:rsidR="00D92430" w:rsidRPr="00D1765C" w:rsidRDefault="00D92430" w:rsidP="00D92430">
      <w:pPr>
        <w:pStyle w:val="aa"/>
        <w:ind w:left="0" w:firstLine="709"/>
        <w:jc w:val="both"/>
      </w:pPr>
      <w:r w:rsidRPr="00D1765C">
        <w:t>4.4. Все фигуры и элементы ледовых композиций должны быть функциональными, безопасное исполнение всех конструктивных элементов композиций обязательно. Ледяные фигуры и композиции выполняются с ледяными «колодцами» для последующей прокладки электрического кабеля для художественной подсветки. Ледяные «колодцы» оборудуются ледяными «заглушками». При изготовлении фигур и элементов ледовой композиции учитывать возможность использования их для детей и взрослых.</w:t>
      </w:r>
    </w:p>
    <w:p w:rsidR="00D92430" w:rsidRPr="00D1765C" w:rsidRDefault="00D92430" w:rsidP="00D92430">
      <w:pPr>
        <w:pStyle w:val="aa"/>
        <w:ind w:left="0" w:firstLine="709"/>
        <w:jc w:val="both"/>
      </w:pPr>
      <w:r w:rsidRPr="00D1765C">
        <w:t>4.5. При размещении ледовых композиций предусмотреть достаточное пространство для свободного перемещения посетителей.</w:t>
      </w:r>
    </w:p>
    <w:p w:rsidR="00D92430" w:rsidRPr="00D1765C" w:rsidRDefault="00D92430" w:rsidP="00D92430">
      <w:pPr>
        <w:pStyle w:val="aa"/>
        <w:ind w:left="0"/>
        <w:jc w:val="both"/>
        <w:rPr>
          <w:b/>
          <w:u w:val="single"/>
        </w:rPr>
      </w:pPr>
    </w:p>
    <w:p w:rsidR="00172E63" w:rsidRPr="00172E63" w:rsidRDefault="00D92430" w:rsidP="00970F57">
      <w:pPr>
        <w:pStyle w:val="aa"/>
        <w:numPr>
          <w:ilvl w:val="0"/>
          <w:numId w:val="35"/>
        </w:numPr>
        <w:spacing w:after="200" w:line="276" w:lineRule="auto"/>
        <w:rPr>
          <w:rFonts w:eastAsia="Calibri" w:cstheme="minorBidi"/>
          <w:b/>
          <w:u w:val="single"/>
          <w:lang w:eastAsia="en-US"/>
        </w:rPr>
      </w:pPr>
      <w:r w:rsidRPr="00D1765C">
        <w:rPr>
          <w:rFonts w:eastAsia="Calibri" w:cstheme="minorBidi"/>
          <w:b/>
          <w:u w:val="single"/>
          <w:lang w:eastAsia="en-US"/>
        </w:rPr>
        <w:t xml:space="preserve">  Требования к результату оказания услуг: </w:t>
      </w:r>
    </w:p>
    <w:p w:rsidR="00D92430" w:rsidRDefault="00D92430" w:rsidP="00D92430">
      <w:pPr>
        <w:ind w:firstLine="709"/>
        <w:contextualSpacing/>
        <w:jc w:val="both"/>
      </w:pPr>
      <w:r w:rsidRPr="00D1765C">
        <w:t>5</w:t>
      </w:r>
      <w:r w:rsidR="0065798C">
        <w:t>.1</w:t>
      </w:r>
      <w:r w:rsidRPr="00D1765C">
        <w:t>.</w:t>
      </w:r>
      <w:r w:rsidR="00172E63">
        <w:t>Услуги должны оказываться в соответствии ГОСТ Р 56987-</w:t>
      </w:r>
      <w:r w:rsidR="00E7203A">
        <w:t>2016</w:t>
      </w:r>
      <w:r w:rsidR="00E7203A" w:rsidRPr="00E7203A">
        <w:t xml:space="preserve"> Безопасность устройств для развлечений. Горки зимние. Требования безопасности при эксплуатации</w:t>
      </w:r>
      <w:r w:rsidR="00E7203A">
        <w:t>.</w:t>
      </w:r>
    </w:p>
    <w:p w:rsidR="00172E63" w:rsidRPr="00D1765C" w:rsidRDefault="00172E63" w:rsidP="00D92430">
      <w:pPr>
        <w:ind w:firstLine="709"/>
        <w:contextualSpacing/>
        <w:jc w:val="both"/>
      </w:pPr>
      <w:r>
        <w:t xml:space="preserve">5.2. </w:t>
      </w:r>
      <w:r w:rsidRPr="00172E63">
        <w:t>Во время проведения установки и при содержании ледовых композиций, а также при демонтаже должны быть обеспечены необходимые противопожарные мероприятия, мероприятия по технике безопасности и охране окружающей среды, в том числе ограждение территории при монтаже и демонтаже.</w:t>
      </w:r>
    </w:p>
    <w:p w:rsidR="00D92430" w:rsidRPr="00D1765C" w:rsidRDefault="00D92430" w:rsidP="00D92430">
      <w:pPr>
        <w:ind w:firstLine="709"/>
        <w:contextualSpacing/>
        <w:jc w:val="both"/>
      </w:pPr>
    </w:p>
    <w:p w:rsidR="00D92430" w:rsidRPr="00D1765C" w:rsidRDefault="00D92430" w:rsidP="00970F57">
      <w:pPr>
        <w:pStyle w:val="aa"/>
        <w:numPr>
          <w:ilvl w:val="0"/>
          <w:numId w:val="35"/>
        </w:numPr>
        <w:spacing w:after="200" w:line="276" w:lineRule="auto"/>
        <w:rPr>
          <w:rFonts w:eastAsia="Calibri" w:cstheme="minorBidi"/>
          <w:b/>
          <w:u w:val="single"/>
          <w:lang w:eastAsia="en-US"/>
        </w:rPr>
      </w:pPr>
      <w:r w:rsidRPr="00D1765C">
        <w:rPr>
          <w:rFonts w:eastAsia="Calibri" w:cstheme="minorBidi"/>
          <w:b/>
          <w:u w:val="single"/>
          <w:lang w:eastAsia="en-US"/>
        </w:rPr>
        <w:t xml:space="preserve"> Стоимость выполнения услуг включает в себя:</w:t>
      </w:r>
    </w:p>
    <w:p w:rsidR="00D92430" w:rsidRPr="00D1765C" w:rsidRDefault="00D92430" w:rsidP="00970F57">
      <w:pPr>
        <w:pStyle w:val="aa"/>
        <w:numPr>
          <w:ilvl w:val="1"/>
          <w:numId w:val="35"/>
        </w:numPr>
        <w:ind w:left="0" w:firstLine="709"/>
        <w:jc w:val="both"/>
      </w:pPr>
      <w:r w:rsidRPr="00D1765C">
        <w:t>Стоимость всех материалов и всех расходов, связанных с оказанием услуг по монтажу, обслуживанию и демонтажу всех ледовых композиций, транспортные расходы по доставке материалов до места оказания услуг, вывоз с территории всех материалов и элементов ледовой композиции после демонтажа, все налоги, сборы и другие обязательные платежи.</w:t>
      </w:r>
    </w:p>
    <w:p w:rsidR="00D92430" w:rsidRPr="00D1765C" w:rsidRDefault="00D92430" w:rsidP="00D92430">
      <w:pPr>
        <w:pStyle w:val="aa"/>
        <w:ind w:left="709"/>
        <w:jc w:val="both"/>
      </w:pPr>
    </w:p>
    <w:p w:rsidR="00D92430" w:rsidRPr="00D1765C" w:rsidRDefault="00D92430" w:rsidP="00970F57">
      <w:pPr>
        <w:pStyle w:val="aa"/>
        <w:numPr>
          <w:ilvl w:val="0"/>
          <w:numId w:val="35"/>
        </w:numPr>
        <w:spacing w:after="200" w:line="276" w:lineRule="auto"/>
        <w:rPr>
          <w:rFonts w:eastAsia="Calibri" w:cstheme="minorBidi"/>
          <w:b/>
          <w:u w:val="single"/>
          <w:lang w:eastAsia="en-US"/>
        </w:rPr>
      </w:pPr>
      <w:r w:rsidRPr="00D1765C">
        <w:rPr>
          <w:rFonts w:eastAsia="Calibri" w:cstheme="minorBidi"/>
          <w:b/>
          <w:u w:val="single"/>
          <w:lang w:eastAsia="en-US"/>
        </w:rPr>
        <w:t xml:space="preserve"> Перечень документов:</w:t>
      </w:r>
    </w:p>
    <w:p w:rsidR="00D92430" w:rsidRPr="00D1765C" w:rsidRDefault="00D92430" w:rsidP="00D92430">
      <w:pPr>
        <w:pStyle w:val="aa"/>
        <w:spacing w:after="200" w:line="276" w:lineRule="auto"/>
        <w:ind w:left="0" w:firstLine="720"/>
        <w:jc w:val="both"/>
      </w:pPr>
      <w:r w:rsidRPr="00D1765C">
        <w:t>7.1.    Перечень документов, подтверждающих правомерность устанавливаемых требований к используемым материалам, приобретаемым товарам (приложить на товар действующий ГОСТ, иной действующий стандарт, паспорт, эксплуатационную документацию, иной документ, в том числе подтверждение, полученное из сети интернет):</w:t>
      </w:r>
    </w:p>
    <w:tbl>
      <w:tblPr>
        <w:tblW w:w="10632" w:type="dxa"/>
        <w:tblInd w:w="-10" w:type="dxa"/>
        <w:tblLook w:val="04A0" w:firstRow="1" w:lastRow="0" w:firstColumn="1" w:lastColumn="0" w:noHBand="0" w:noVBand="1"/>
      </w:tblPr>
      <w:tblGrid>
        <w:gridCol w:w="594"/>
        <w:gridCol w:w="3387"/>
        <w:gridCol w:w="6651"/>
      </w:tblGrid>
      <w:tr w:rsidR="00D92430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D92430" w:rsidRPr="00D1765C" w:rsidRDefault="00D92430" w:rsidP="00FE7D84">
            <w:r w:rsidRPr="00D1765C">
              <w:t>№ п/п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2430" w:rsidRPr="00D1765C" w:rsidRDefault="00D92430" w:rsidP="00FE7D84">
            <w:pPr>
              <w:jc w:val="center"/>
            </w:pPr>
            <w:r w:rsidRPr="00D1765C">
              <w:t>Обозначение нормативного документа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2430" w:rsidRPr="00D1765C" w:rsidRDefault="00D92430" w:rsidP="00FE7D84">
            <w:pPr>
              <w:jc w:val="center"/>
            </w:pPr>
            <w:r w:rsidRPr="00D1765C">
              <w:t>Название нормативного документа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E7203A" w:rsidRPr="00D1765C" w:rsidRDefault="00E7203A" w:rsidP="00E7203A">
            <w:r>
              <w:t>1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03A" w:rsidRPr="00D1765C" w:rsidRDefault="00E7203A" w:rsidP="00E7203A">
            <w:pPr>
              <w:jc w:val="center"/>
              <w:rPr>
                <w:spacing w:val="2"/>
              </w:rPr>
            </w:pPr>
            <w:r w:rsidRPr="00E7203A">
              <w:rPr>
                <w:spacing w:val="2"/>
              </w:rPr>
              <w:t>ГОСТ Р 56987-2016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203A" w:rsidRPr="00D1765C" w:rsidRDefault="00E7203A" w:rsidP="00E7203A">
            <w:pPr>
              <w:jc w:val="center"/>
              <w:rPr>
                <w:spacing w:val="2"/>
                <w:shd w:val="clear" w:color="auto" w:fill="FFFFFF"/>
              </w:rPr>
            </w:pPr>
            <w:r w:rsidRPr="00E7203A">
              <w:rPr>
                <w:spacing w:val="2"/>
                <w:shd w:val="clear" w:color="auto" w:fill="FFFFFF"/>
              </w:rPr>
              <w:t>Безопасность устройств для развлечений. Горки зимние. Требования безопасности при эксплуатации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r>
              <w:t>2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  <w:rPr>
                <w:spacing w:val="2"/>
              </w:rPr>
            </w:pPr>
            <w:r w:rsidRPr="00D1765C">
              <w:rPr>
                <w:spacing w:val="2"/>
              </w:rPr>
              <w:t>ГОСТ 33807-2016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  <w:rPr>
                <w:spacing w:val="2"/>
                <w:shd w:val="clear" w:color="auto" w:fill="FFFFFF"/>
              </w:rPr>
            </w:pPr>
            <w:r w:rsidRPr="00D1765C">
              <w:rPr>
                <w:spacing w:val="2"/>
                <w:shd w:val="clear" w:color="auto" w:fill="FFFFFF"/>
              </w:rPr>
              <w:t> Безопасность аттракционов.</w:t>
            </w:r>
          </w:p>
          <w:p w:rsidR="00E7203A" w:rsidRPr="00D1765C" w:rsidRDefault="00E7203A" w:rsidP="00E7203A">
            <w:pPr>
              <w:jc w:val="center"/>
              <w:rPr>
                <w:spacing w:val="2"/>
              </w:rPr>
            </w:pPr>
            <w:r w:rsidRPr="00D1765C">
              <w:rPr>
                <w:spacing w:val="2"/>
                <w:shd w:val="clear" w:color="auto" w:fill="FFFFFF"/>
              </w:rPr>
              <w:t xml:space="preserve"> Общие требования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r>
              <w:t>3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C506B6">
            <w:pPr>
              <w:jc w:val="center"/>
              <w:rPr>
                <w:spacing w:val="2"/>
              </w:rPr>
            </w:pPr>
            <w:r w:rsidRPr="00D1765C">
              <w:rPr>
                <w:spacing w:val="2"/>
              </w:rPr>
              <w:t xml:space="preserve">ГОСТ </w:t>
            </w:r>
            <w:r w:rsidR="00C506B6">
              <w:rPr>
                <w:spacing w:val="2"/>
              </w:rPr>
              <w:t>20022.0-2016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C506B6" w:rsidP="00E7203A">
            <w:pPr>
              <w:pStyle w:val="1"/>
              <w:shd w:val="clear" w:color="auto" w:fill="FFFFFF"/>
              <w:jc w:val="center"/>
              <w:textAlignment w:val="baseline"/>
              <w:rPr>
                <w:b w:val="0"/>
                <w:spacing w:val="2"/>
                <w:sz w:val="24"/>
                <w:szCs w:val="24"/>
              </w:rPr>
            </w:pPr>
            <w:r w:rsidRPr="00C506B6">
              <w:rPr>
                <w:b w:val="0"/>
                <w:spacing w:val="2"/>
                <w:sz w:val="24"/>
                <w:szCs w:val="24"/>
              </w:rPr>
              <w:t>Защита древесины. Параметры защищённости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r>
              <w:t>4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C506B6" w:rsidP="00E7203A">
            <w:pPr>
              <w:jc w:val="center"/>
              <w:rPr>
                <w:spacing w:val="2"/>
              </w:rPr>
            </w:pPr>
            <w:hyperlink r:id="rId6" w:history="1">
              <w:r w:rsidR="00E7203A" w:rsidRPr="00D1765C">
                <w:rPr>
                  <w:rStyle w:val="af0"/>
                  <w:spacing w:val="2"/>
                  <w:shd w:val="clear" w:color="auto" w:fill="FFFFFF"/>
                </w:rPr>
                <w:t>ГОСТ 2.601</w:t>
              </w:r>
            </w:hyperlink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  <w:rPr>
                <w:spacing w:val="2"/>
              </w:rPr>
            </w:pPr>
            <w:r w:rsidRPr="00D1765C">
              <w:rPr>
                <w:spacing w:val="2"/>
                <w:shd w:val="clear" w:color="auto" w:fill="FFFFFF"/>
              </w:rPr>
              <w:t> Единая система конструкторской документации. Эксплуатационные документы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5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C506B6" w:rsidP="00E7203A">
            <w:pPr>
              <w:jc w:val="center"/>
              <w:rPr>
                <w:spacing w:val="2"/>
              </w:rPr>
            </w:pPr>
            <w:hyperlink r:id="rId7" w:history="1">
              <w:r w:rsidR="00E7203A" w:rsidRPr="00D1765C">
                <w:rPr>
                  <w:rStyle w:val="af0"/>
                  <w:spacing w:val="2"/>
                  <w:shd w:val="clear" w:color="auto" w:fill="FFFFFF"/>
                </w:rPr>
                <w:t>ГОСТ 2.610</w:t>
              </w:r>
            </w:hyperlink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  <w:rPr>
                <w:spacing w:val="2"/>
              </w:rPr>
            </w:pPr>
            <w:r w:rsidRPr="00D1765C">
              <w:rPr>
                <w:spacing w:val="2"/>
                <w:shd w:val="clear" w:color="auto" w:fill="FFFFFF"/>
              </w:rPr>
              <w:t> Единая система конструкторской документации. Правила выполнения эксплуатационных документов</w:t>
            </w:r>
          </w:p>
        </w:tc>
      </w:tr>
      <w:tr w:rsidR="00E7203A" w:rsidRPr="00D1765C" w:rsidTr="00820B52">
        <w:trPr>
          <w:trHeight w:val="371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6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ПУЭ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 xml:space="preserve">Правила устройства электроустановок 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7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ГОСТ 12.1.004-91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Система стандартов безопасности труда. Пожарная безопасность. Общие требования</w:t>
            </w:r>
          </w:p>
        </w:tc>
      </w:tr>
      <w:tr w:rsidR="00E7203A" w:rsidRPr="00D1765C" w:rsidTr="00820B52">
        <w:trPr>
          <w:trHeight w:val="37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8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СНиП 23-05-95*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Естественное и искусственное освещение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9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СП 76.13330.2016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C506B6">
            <w:pPr>
              <w:jc w:val="center"/>
            </w:pPr>
            <w:r w:rsidRPr="00D1765C">
              <w:t>Электротехнические устрой</w:t>
            </w:r>
            <w:r w:rsidR="00C506B6">
              <w:t>ства актуализированная редакция</w:t>
            </w:r>
            <w:bookmarkStart w:id="0" w:name="_GoBack"/>
            <w:bookmarkEnd w:id="0"/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10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ПТЭЭП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Правила технической эксплуатации электроустановок потребителей (Приказ Минэнерго России от 12.08.2022 N 811)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lastRenderedPageBreak/>
              <w:t>11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Письмо департамента обеспечения безопасности дорожного движения МВД России от 19.02.2009 № 13/6-1029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Методические рекомендации. Организация дорожного движения и ограждение мест производства дорожных работ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12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Решение Красноярского городского Совета депутатов от 25 июня 2013 г. № В-378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Об утверждении Правил благоустройства территории города Красноярска</w:t>
            </w:r>
          </w:p>
        </w:tc>
      </w:tr>
      <w:tr w:rsidR="00E7203A" w:rsidRPr="00D1765C" w:rsidTr="00820B52">
        <w:trPr>
          <w:trHeight w:val="578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autoSpaceDE w:val="0"/>
              <w:autoSpaceDN w:val="0"/>
            </w:pPr>
            <w:r>
              <w:t>13</w:t>
            </w:r>
            <w:r w:rsidRPr="00D1765C">
              <w:t>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>Приказ Министерства труда и социальной защиты Российской Федерации от 28 марта 2014 г. №155н</w:t>
            </w:r>
          </w:p>
        </w:tc>
        <w:tc>
          <w:tcPr>
            <w:tcW w:w="6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7203A" w:rsidRPr="00D1765C" w:rsidRDefault="00E7203A" w:rsidP="00E7203A">
            <w:pPr>
              <w:jc w:val="center"/>
            </w:pPr>
            <w:r w:rsidRPr="00D1765C">
              <w:t xml:space="preserve"> Об утверждении Правил по охране труда при работе на высоте</w:t>
            </w:r>
          </w:p>
        </w:tc>
      </w:tr>
    </w:tbl>
    <w:p w:rsidR="0016068A" w:rsidRPr="00D1765C" w:rsidRDefault="0016068A" w:rsidP="0016068A"/>
    <w:p w:rsidR="0016068A" w:rsidRPr="00D1765C" w:rsidRDefault="0016068A" w:rsidP="0016068A"/>
    <w:p w:rsidR="0016068A" w:rsidRPr="00D1765C" w:rsidRDefault="0016068A" w:rsidP="0016068A"/>
    <w:p w:rsidR="00326557" w:rsidRPr="00B331B9" w:rsidRDefault="00326557" w:rsidP="003B40F3">
      <w:pPr>
        <w:spacing w:after="200" w:line="276" w:lineRule="auto"/>
      </w:pPr>
    </w:p>
    <w:sectPr w:rsidR="00326557" w:rsidRPr="00B331B9" w:rsidSect="00EC0E9D">
      <w:pgSz w:w="11906" w:h="16838" w:code="9"/>
      <w:pgMar w:top="426" w:right="566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3410"/>
    <w:multiLevelType w:val="hybridMultilevel"/>
    <w:tmpl w:val="08227792"/>
    <w:lvl w:ilvl="0" w:tplc="BAA4B8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86C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4C1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45C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436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24F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412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5E93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232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E5549"/>
    <w:multiLevelType w:val="hybridMultilevel"/>
    <w:tmpl w:val="44F856A8"/>
    <w:lvl w:ilvl="0" w:tplc="49D27CFE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1DA0C1F"/>
    <w:multiLevelType w:val="hybridMultilevel"/>
    <w:tmpl w:val="56D0F974"/>
    <w:lvl w:ilvl="0" w:tplc="9AF053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B802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BA3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E778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E67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9E17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C2E5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6A4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B658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03E6F"/>
    <w:multiLevelType w:val="multilevel"/>
    <w:tmpl w:val="C0BC9F7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3A2EE1"/>
    <w:multiLevelType w:val="multilevel"/>
    <w:tmpl w:val="484299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86053DB"/>
    <w:multiLevelType w:val="hybridMultilevel"/>
    <w:tmpl w:val="91EC8E6C"/>
    <w:lvl w:ilvl="0" w:tplc="49D27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87F88"/>
    <w:multiLevelType w:val="multilevel"/>
    <w:tmpl w:val="445A7C48"/>
    <w:lvl w:ilvl="0">
      <w:start w:val="1"/>
      <w:numFmt w:val="decimal"/>
      <w:lvlText w:val="2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16F44B8"/>
    <w:multiLevelType w:val="multilevel"/>
    <w:tmpl w:val="343AE9B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/>
      </w:rPr>
    </w:lvl>
  </w:abstractNum>
  <w:abstractNum w:abstractNumId="8">
    <w:nsid w:val="22C87C0A"/>
    <w:multiLevelType w:val="hybridMultilevel"/>
    <w:tmpl w:val="5B4A904C"/>
    <w:lvl w:ilvl="0" w:tplc="399EF248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9">
    <w:nsid w:val="23A06EC5"/>
    <w:multiLevelType w:val="hybridMultilevel"/>
    <w:tmpl w:val="BA8C1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60448"/>
    <w:multiLevelType w:val="multilevel"/>
    <w:tmpl w:val="BF90851E"/>
    <w:lvl w:ilvl="0">
      <w:start w:val="1"/>
      <w:numFmt w:val="decimal"/>
      <w:lvlText w:val="2.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76B6691"/>
    <w:multiLevelType w:val="hybridMultilevel"/>
    <w:tmpl w:val="5C1C01E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9B19AB"/>
    <w:multiLevelType w:val="multilevel"/>
    <w:tmpl w:val="74DED50E"/>
    <w:lvl w:ilvl="0">
      <w:start w:val="8"/>
      <w:numFmt w:val="none"/>
      <w:lvlText w:val="1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>
    <w:nsid w:val="2D0302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2F7E33BB"/>
    <w:multiLevelType w:val="multilevel"/>
    <w:tmpl w:val="C0BC9F7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1F5605"/>
    <w:multiLevelType w:val="multilevel"/>
    <w:tmpl w:val="053071CE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344865C2"/>
    <w:multiLevelType w:val="multilevel"/>
    <w:tmpl w:val="3A24C200"/>
    <w:lvl w:ilvl="0">
      <w:start w:val="1"/>
      <w:numFmt w:val="decimal"/>
      <w:lvlText w:val="2.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>
    <w:nsid w:val="36DA789A"/>
    <w:multiLevelType w:val="multilevel"/>
    <w:tmpl w:val="5344E5C6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48017A6"/>
    <w:multiLevelType w:val="multilevel"/>
    <w:tmpl w:val="ADFE9D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8FB0E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F036A4"/>
    <w:multiLevelType w:val="hybridMultilevel"/>
    <w:tmpl w:val="BB30D8D0"/>
    <w:lvl w:ilvl="0" w:tplc="215C41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A07C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D0F7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E6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23F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C23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AE52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DCC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0B6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A54887"/>
    <w:multiLevelType w:val="hybridMultilevel"/>
    <w:tmpl w:val="A63A98B2"/>
    <w:lvl w:ilvl="0" w:tplc="FA588E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39686B"/>
    <w:multiLevelType w:val="hybridMultilevel"/>
    <w:tmpl w:val="3A5645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87690"/>
    <w:multiLevelType w:val="hybridMultilevel"/>
    <w:tmpl w:val="EA44E7AE"/>
    <w:lvl w:ilvl="0" w:tplc="3A089AF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4">
    <w:nsid w:val="51DD64D8"/>
    <w:multiLevelType w:val="hybridMultilevel"/>
    <w:tmpl w:val="74764376"/>
    <w:lvl w:ilvl="0" w:tplc="5ADC3C3E">
      <w:start w:val="1"/>
      <w:numFmt w:val="russianLower"/>
      <w:lvlText w:val="%1)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1" w:tplc="C504AF6E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F601C"/>
    <w:multiLevelType w:val="hybridMultilevel"/>
    <w:tmpl w:val="19A428EE"/>
    <w:lvl w:ilvl="0" w:tplc="6A244FC2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6">
    <w:nsid w:val="5B6D20F4"/>
    <w:multiLevelType w:val="hybridMultilevel"/>
    <w:tmpl w:val="EA44E7AE"/>
    <w:lvl w:ilvl="0" w:tplc="3A089AF4">
      <w:start w:val="1"/>
      <w:numFmt w:val="decimal"/>
      <w:lvlText w:val="%1."/>
      <w:lvlJc w:val="left"/>
      <w:pPr>
        <w:ind w:left="5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7">
    <w:nsid w:val="5DFB256D"/>
    <w:multiLevelType w:val="multilevel"/>
    <w:tmpl w:val="E352809C"/>
    <w:lvl w:ilvl="0">
      <w:start w:val="6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lvlText w:val="7.1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5E0F38F6"/>
    <w:multiLevelType w:val="hybridMultilevel"/>
    <w:tmpl w:val="1D34B1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51283"/>
    <w:multiLevelType w:val="multilevel"/>
    <w:tmpl w:val="18C47CDE"/>
    <w:lvl w:ilvl="0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0">
    <w:nsid w:val="60EB6983"/>
    <w:multiLevelType w:val="multilevel"/>
    <w:tmpl w:val="08C48092"/>
    <w:lvl w:ilvl="0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1">
    <w:nsid w:val="615E2CB6"/>
    <w:multiLevelType w:val="multilevel"/>
    <w:tmpl w:val="E512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4D4AD9"/>
    <w:multiLevelType w:val="multilevel"/>
    <w:tmpl w:val="F6605D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7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67BE26BC"/>
    <w:multiLevelType w:val="multilevel"/>
    <w:tmpl w:val="CD42E3A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4">
    <w:nsid w:val="68652DC6"/>
    <w:multiLevelType w:val="hybridMultilevel"/>
    <w:tmpl w:val="F3A81F02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A201B96"/>
    <w:multiLevelType w:val="multilevel"/>
    <w:tmpl w:val="0F5C86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CBA721D"/>
    <w:multiLevelType w:val="hybridMultilevel"/>
    <w:tmpl w:val="4B9E6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5E7F79"/>
    <w:multiLevelType w:val="hybridMultilevel"/>
    <w:tmpl w:val="9E44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977E43"/>
    <w:multiLevelType w:val="multilevel"/>
    <w:tmpl w:val="59381A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5B91C51"/>
    <w:multiLevelType w:val="hybridMultilevel"/>
    <w:tmpl w:val="185CDF1A"/>
    <w:lvl w:ilvl="0" w:tplc="84F4E44E">
      <w:start w:val="1"/>
      <w:numFmt w:val="decimal"/>
      <w:lvlText w:val="%1."/>
      <w:lvlJc w:val="left"/>
      <w:pPr>
        <w:ind w:left="1435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3C43644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2" w:tplc="3A3EB37A">
      <w:numFmt w:val="bullet"/>
      <w:lvlText w:val="•"/>
      <w:lvlJc w:val="left"/>
      <w:pPr>
        <w:ind w:left="3373" w:hanging="221"/>
      </w:pPr>
      <w:rPr>
        <w:rFonts w:hint="default"/>
        <w:lang w:val="ru-RU" w:eastAsia="en-US" w:bidi="ar-SA"/>
      </w:rPr>
    </w:lvl>
    <w:lvl w:ilvl="3" w:tplc="E0C68E8E">
      <w:numFmt w:val="bullet"/>
      <w:lvlText w:val="•"/>
      <w:lvlJc w:val="left"/>
      <w:pPr>
        <w:ind w:left="4339" w:hanging="221"/>
      </w:pPr>
      <w:rPr>
        <w:rFonts w:hint="default"/>
        <w:lang w:val="ru-RU" w:eastAsia="en-US" w:bidi="ar-SA"/>
      </w:rPr>
    </w:lvl>
    <w:lvl w:ilvl="4" w:tplc="49A01716">
      <w:numFmt w:val="bullet"/>
      <w:lvlText w:val="•"/>
      <w:lvlJc w:val="left"/>
      <w:pPr>
        <w:ind w:left="5306" w:hanging="221"/>
      </w:pPr>
      <w:rPr>
        <w:rFonts w:hint="default"/>
        <w:lang w:val="ru-RU" w:eastAsia="en-US" w:bidi="ar-SA"/>
      </w:rPr>
    </w:lvl>
    <w:lvl w:ilvl="5" w:tplc="0E2C22B8">
      <w:numFmt w:val="bullet"/>
      <w:lvlText w:val="•"/>
      <w:lvlJc w:val="left"/>
      <w:pPr>
        <w:ind w:left="6273" w:hanging="221"/>
      </w:pPr>
      <w:rPr>
        <w:rFonts w:hint="default"/>
        <w:lang w:val="ru-RU" w:eastAsia="en-US" w:bidi="ar-SA"/>
      </w:rPr>
    </w:lvl>
    <w:lvl w:ilvl="6" w:tplc="5C9413E8">
      <w:numFmt w:val="bullet"/>
      <w:lvlText w:val="•"/>
      <w:lvlJc w:val="left"/>
      <w:pPr>
        <w:ind w:left="7239" w:hanging="221"/>
      </w:pPr>
      <w:rPr>
        <w:rFonts w:hint="default"/>
        <w:lang w:val="ru-RU" w:eastAsia="en-US" w:bidi="ar-SA"/>
      </w:rPr>
    </w:lvl>
    <w:lvl w:ilvl="7" w:tplc="01349D92">
      <w:numFmt w:val="bullet"/>
      <w:lvlText w:val="•"/>
      <w:lvlJc w:val="left"/>
      <w:pPr>
        <w:ind w:left="8206" w:hanging="221"/>
      </w:pPr>
      <w:rPr>
        <w:rFonts w:hint="default"/>
        <w:lang w:val="ru-RU" w:eastAsia="en-US" w:bidi="ar-SA"/>
      </w:rPr>
    </w:lvl>
    <w:lvl w:ilvl="8" w:tplc="694C1A2C">
      <w:numFmt w:val="bullet"/>
      <w:lvlText w:val="•"/>
      <w:lvlJc w:val="left"/>
      <w:pPr>
        <w:ind w:left="9173" w:hanging="221"/>
      </w:pPr>
      <w:rPr>
        <w:rFonts w:hint="default"/>
        <w:lang w:val="ru-RU" w:eastAsia="en-US" w:bidi="ar-SA"/>
      </w:rPr>
    </w:lvl>
  </w:abstractNum>
  <w:abstractNum w:abstractNumId="40">
    <w:nsid w:val="7DB303D3"/>
    <w:multiLevelType w:val="hybridMultilevel"/>
    <w:tmpl w:val="C8F02796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1">
    <w:nsid w:val="7EA72892"/>
    <w:multiLevelType w:val="multilevel"/>
    <w:tmpl w:val="C0BC9F7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33"/>
  </w:num>
  <w:num w:numId="3">
    <w:abstractNumId w:val="12"/>
  </w:num>
  <w:num w:numId="4">
    <w:abstractNumId w:val="32"/>
  </w:num>
  <w:num w:numId="5">
    <w:abstractNumId w:val="13"/>
  </w:num>
  <w:num w:numId="6">
    <w:abstractNumId w:val="6"/>
  </w:num>
  <w:num w:numId="7">
    <w:abstractNumId w:val="10"/>
  </w:num>
  <w:num w:numId="8">
    <w:abstractNumId w:val="16"/>
  </w:num>
  <w:num w:numId="9">
    <w:abstractNumId w:val="17"/>
  </w:num>
  <w:num w:numId="10">
    <w:abstractNumId w:val="15"/>
  </w:num>
  <w:num w:numId="11">
    <w:abstractNumId w:val="29"/>
  </w:num>
  <w:num w:numId="12">
    <w:abstractNumId w:val="24"/>
  </w:num>
  <w:num w:numId="13">
    <w:abstractNumId w:val="30"/>
  </w:num>
  <w:num w:numId="14">
    <w:abstractNumId w:val="11"/>
  </w:num>
  <w:num w:numId="15">
    <w:abstractNumId w:val="18"/>
  </w:num>
  <w:num w:numId="16">
    <w:abstractNumId w:val="35"/>
  </w:num>
  <w:num w:numId="17">
    <w:abstractNumId w:val="38"/>
  </w:num>
  <w:num w:numId="18">
    <w:abstractNumId w:val="36"/>
  </w:num>
  <w:num w:numId="19">
    <w:abstractNumId w:val="9"/>
  </w:num>
  <w:num w:numId="20">
    <w:abstractNumId w:val="22"/>
  </w:num>
  <w:num w:numId="21">
    <w:abstractNumId w:val="28"/>
  </w:num>
  <w:num w:numId="22">
    <w:abstractNumId w:val="2"/>
  </w:num>
  <w:num w:numId="23">
    <w:abstractNumId w:val="0"/>
  </w:num>
  <w:num w:numId="24">
    <w:abstractNumId w:val="20"/>
  </w:num>
  <w:num w:numId="25">
    <w:abstractNumId w:val="21"/>
  </w:num>
  <w:num w:numId="26">
    <w:abstractNumId w:val="19"/>
  </w:num>
  <w:num w:numId="27">
    <w:abstractNumId w:val="31"/>
  </w:num>
  <w:num w:numId="28">
    <w:abstractNumId w:val="4"/>
  </w:num>
  <w:num w:numId="29">
    <w:abstractNumId w:val="39"/>
  </w:num>
  <w:num w:numId="30">
    <w:abstractNumId w:val="37"/>
  </w:num>
  <w:num w:numId="31">
    <w:abstractNumId w:val="5"/>
  </w:num>
  <w:num w:numId="32">
    <w:abstractNumId w:val="1"/>
  </w:num>
  <w:num w:numId="33">
    <w:abstractNumId w:val="34"/>
  </w:num>
  <w:num w:numId="34">
    <w:abstractNumId w:val="40"/>
  </w:num>
  <w:num w:numId="35">
    <w:abstractNumId w:val="3"/>
  </w:num>
  <w:num w:numId="36">
    <w:abstractNumId w:val="7"/>
  </w:num>
  <w:num w:numId="37">
    <w:abstractNumId w:val="26"/>
  </w:num>
  <w:num w:numId="38">
    <w:abstractNumId w:val="25"/>
  </w:num>
  <w:num w:numId="39">
    <w:abstractNumId w:val="8"/>
  </w:num>
  <w:num w:numId="40">
    <w:abstractNumId w:val="23"/>
  </w:num>
  <w:num w:numId="41">
    <w:abstractNumId w:val="4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DA"/>
    <w:rsid w:val="00012604"/>
    <w:rsid w:val="00016762"/>
    <w:rsid w:val="00022A5A"/>
    <w:rsid w:val="00034C27"/>
    <w:rsid w:val="00040EA2"/>
    <w:rsid w:val="000523E2"/>
    <w:rsid w:val="00057842"/>
    <w:rsid w:val="000663A2"/>
    <w:rsid w:val="00074B16"/>
    <w:rsid w:val="00075C4E"/>
    <w:rsid w:val="000852E5"/>
    <w:rsid w:val="000B2D43"/>
    <w:rsid w:val="000C159A"/>
    <w:rsid w:val="000C6F11"/>
    <w:rsid w:val="000F5D59"/>
    <w:rsid w:val="00112E84"/>
    <w:rsid w:val="00115337"/>
    <w:rsid w:val="00122A11"/>
    <w:rsid w:val="00124CD9"/>
    <w:rsid w:val="00126E7A"/>
    <w:rsid w:val="00131317"/>
    <w:rsid w:val="00144F13"/>
    <w:rsid w:val="00147993"/>
    <w:rsid w:val="001544EC"/>
    <w:rsid w:val="0016068A"/>
    <w:rsid w:val="001712B8"/>
    <w:rsid w:val="00172E63"/>
    <w:rsid w:val="00177D39"/>
    <w:rsid w:val="0019437B"/>
    <w:rsid w:val="001B0B28"/>
    <w:rsid w:val="001B5DEF"/>
    <w:rsid w:val="001C2DE9"/>
    <w:rsid w:val="001D2A10"/>
    <w:rsid w:val="001D2A3A"/>
    <w:rsid w:val="001D6B19"/>
    <w:rsid w:val="001D6D1E"/>
    <w:rsid w:val="001F5892"/>
    <w:rsid w:val="002345B2"/>
    <w:rsid w:val="00241B11"/>
    <w:rsid w:val="00275E16"/>
    <w:rsid w:val="002871CD"/>
    <w:rsid w:val="002A207B"/>
    <w:rsid w:val="002A4370"/>
    <w:rsid w:val="002B2B00"/>
    <w:rsid w:val="002C235C"/>
    <w:rsid w:val="002F1BDE"/>
    <w:rsid w:val="002F7202"/>
    <w:rsid w:val="00305720"/>
    <w:rsid w:val="003146BC"/>
    <w:rsid w:val="00317118"/>
    <w:rsid w:val="00326557"/>
    <w:rsid w:val="00331DDC"/>
    <w:rsid w:val="00337A4B"/>
    <w:rsid w:val="00362358"/>
    <w:rsid w:val="00372F9E"/>
    <w:rsid w:val="003840FA"/>
    <w:rsid w:val="003918B4"/>
    <w:rsid w:val="0039299E"/>
    <w:rsid w:val="003A4CC4"/>
    <w:rsid w:val="003B40F3"/>
    <w:rsid w:val="00412C17"/>
    <w:rsid w:val="00414130"/>
    <w:rsid w:val="004169DB"/>
    <w:rsid w:val="00420260"/>
    <w:rsid w:val="0042122D"/>
    <w:rsid w:val="00421585"/>
    <w:rsid w:val="004225FB"/>
    <w:rsid w:val="00426E25"/>
    <w:rsid w:val="004304AC"/>
    <w:rsid w:val="0043424E"/>
    <w:rsid w:val="004671CD"/>
    <w:rsid w:val="00475341"/>
    <w:rsid w:val="004A5BDF"/>
    <w:rsid w:val="004B5F0F"/>
    <w:rsid w:val="004B669F"/>
    <w:rsid w:val="004C7D38"/>
    <w:rsid w:val="004D04D6"/>
    <w:rsid w:val="004D266E"/>
    <w:rsid w:val="004D56F9"/>
    <w:rsid w:val="004E3AC5"/>
    <w:rsid w:val="004F4A3F"/>
    <w:rsid w:val="004F6F25"/>
    <w:rsid w:val="005069DC"/>
    <w:rsid w:val="00512326"/>
    <w:rsid w:val="00531CA4"/>
    <w:rsid w:val="0055138B"/>
    <w:rsid w:val="00576D84"/>
    <w:rsid w:val="005770D4"/>
    <w:rsid w:val="00590035"/>
    <w:rsid w:val="00592D09"/>
    <w:rsid w:val="005A21B7"/>
    <w:rsid w:val="005A2472"/>
    <w:rsid w:val="005A36A4"/>
    <w:rsid w:val="005B4470"/>
    <w:rsid w:val="005B79D8"/>
    <w:rsid w:val="005C5F03"/>
    <w:rsid w:val="005C6C1D"/>
    <w:rsid w:val="005F2A5A"/>
    <w:rsid w:val="005F49DA"/>
    <w:rsid w:val="0062321F"/>
    <w:rsid w:val="00626C92"/>
    <w:rsid w:val="006477D5"/>
    <w:rsid w:val="0065798C"/>
    <w:rsid w:val="00674106"/>
    <w:rsid w:val="00674A2A"/>
    <w:rsid w:val="00690AD2"/>
    <w:rsid w:val="00694BA2"/>
    <w:rsid w:val="006A4233"/>
    <w:rsid w:val="006A6865"/>
    <w:rsid w:val="006C5B3D"/>
    <w:rsid w:val="006C764C"/>
    <w:rsid w:val="00701240"/>
    <w:rsid w:val="00720E6F"/>
    <w:rsid w:val="007226B2"/>
    <w:rsid w:val="00726217"/>
    <w:rsid w:val="007331FE"/>
    <w:rsid w:val="00762BD9"/>
    <w:rsid w:val="007675E4"/>
    <w:rsid w:val="00775798"/>
    <w:rsid w:val="00785B64"/>
    <w:rsid w:val="0078762E"/>
    <w:rsid w:val="007A5843"/>
    <w:rsid w:val="007B00AB"/>
    <w:rsid w:val="007B381E"/>
    <w:rsid w:val="007C2353"/>
    <w:rsid w:val="007C5994"/>
    <w:rsid w:val="007D1905"/>
    <w:rsid w:val="007D3F0C"/>
    <w:rsid w:val="007D5A99"/>
    <w:rsid w:val="007E59EB"/>
    <w:rsid w:val="007F22C3"/>
    <w:rsid w:val="00802960"/>
    <w:rsid w:val="00820B52"/>
    <w:rsid w:val="00821621"/>
    <w:rsid w:val="00823BDC"/>
    <w:rsid w:val="00830605"/>
    <w:rsid w:val="00851E54"/>
    <w:rsid w:val="00865359"/>
    <w:rsid w:val="008704C4"/>
    <w:rsid w:val="00887992"/>
    <w:rsid w:val="008906A2"/>
    <w:rsid w:val="008953DD"/>
    <w:rsid w:val="008A02C0"/>
    <w:rsid w:val="00907377"/>
    <w:rsid w:val="00911844"/>
    <w:rsid w:val="00924D0E"/>
    <w:rsid w:val="009267B9"/>
    <w:rsid w:val="009337AB"/>
    <w:rsid w:val="00934E1B"/>
    <w:rsid w:val="00940638"/>
    <w:rsid w:val="00954150"/>
    <w:rsid w:val="00970F57"/>
    <w:rsid w:val="00990A3A"/>
    <w:rsid w:val="00996115"/>
    <w:rsid w:val="009B2777"/>
    <w:rsid w:val="009C76BC"/>
    <w:rsid w:val="009D5F2C"/>
    <w:rsid w:val="00A012E2"/>
    <w:rsid w:val="00A03DB2"/>
    <w:rsid w:val="00A174F6"/>
    <w:rsid w:val="00A176CA"/>
    <w:rsid w:val="00A2035B"/>
    <w:rsid w:val="00A33D00"/>
    <w:rsid w:val="00A405E2"/>
    <w:rsid w:val="00A565D5"/>
    <w:rsid w:val="00A612DC"/>
    <w:rsid w:val="00A75963"/>
    <w:rsid w:val="00A806E6"/>
    <w:rsid w:val="00A84EC9"/>
    <w:rsid w:val="00AC14EB"/>
    <w:rsid w:val="00AD2C4C"/>
    <w:rsid w:val="00AF1C1A"/>
    <w:rsid w:val="00AF5CA5"/>
    <w:rsid w:val="00B034DE"/>
    <w:rsid w:val="00B308E0"/>
    <w:rsid w:val="00B331B9"/>
    <w:rsid w:val="00B400F9"/>
    <w:rsid w:val="00B545B6"/>
    <w:rsid w:val="00B72EFF"/>
    <w:rsid w:val="00B732D8"/>
    <w:rsid w:val="00B77A5E"/>
    <w:rsid w:val="00B85A82"/>
    <w:rsid w:val="00B94D28"/>
    <w:rsid w:val="00BA5108"/>
    <w:rsid w:val="00BB1B48"/>
    <w:rsid w:val="00BC1C8A"/>
    <w:rsid w:val="00BE6474"/>
    <w:rsid w:val="00C13BF6"/>
    <w:rsid w:val="00C275A9"/>
    <w:rsid w:val="00C3314E"/>
    <w:rsid w:val="00C4308D"/>
    <w:rsid w:val="00C506B6"/>
    <w:rsid w:val="00C56149"/>
    <w:rsid w:val="00C970CA"/>
    <w:rsid w:val="00C978EC"/>
    <w:rsid w:val="00CA4EAD"/>
    <w:rsid w:val="00CB1FC4"/>
    <w:rsid w:val="00CB6A80"/>
    <w:rsid w:val="00CD790B"/>
    <w:rsid w:val="00D01961"/>
    <w:rsid w:val="00D15BC8"/>
    <w:rsid w:val="00D1765C"/>
    <w:rsid w:val="00D30D8D"/>
    <w:rsid w:val="00D32182"/>
    <w:rsid w:val="00D447CA"/>
    <w:rsid w:val="00D474BB"/>
    <w:rsid w:val="00D65E4D"/>
    <w:rsid w:val="00D727DE"/>
    <w:rsid w:val="00D77A4F"/>
    <w:rsid w:val="00D92430"/>
    <w:rsid w:val="00DE3031"/>
    <w:rsid w:val="00DE790C"/>
    <w:rsid w:val="00DF6BC4"/>
    <w:rsid w:val="00DF7F6D"/>
    <w:rsid w:val="00E1617C"/>
    <w:rsid w:val="00E66057"/>
    <w:rsid w:val="00E662FD"/>
    <w:rsid w:val="00E66D53"/>
    <w:rsid w:val="00E7203A"/>
    <w:rsid w:val="00E73236"/>
    <w:rsid w:val="00E742A8"/>
    <w:rsid w:val="00E80C7C"/>
    <w:rsid w:val="00E83549"/>
    <w:rsid w:val="00EA0865"/>
    <w:rsid w:val="00EC0E9D"/>
    <w:rsid w:val="00EC2C54"/>
    <w:rsid w:val="00EC4963"/>
    <w:rsid w:val="00EF7F12"/>
    <w:rsid w:val="00F35E5B"/>
    <w:rsid w:val="00F87431"/>
    <w:rsid w:val="00F90C50"/>
    <w:rsid w:val="00FA769B"/>
    <w:rsid w:val="00FB7509"/>
    <w:rsid w:val="00FC7ABA"/>
    <w:rsid w:val="00FE7D84"/>
    <w:rsid w:val="00FE7EB5"/>
    <w:rsid w:val="00FF2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E58FA-7C65-4368-8DE5-75CBA69F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A3F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A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lock Text"/>
    <w:basedOn w:val="a"/>
    <w:rsid w:val="004F4A3F"/>
    <w:pPr>
      <w:ind w:left="1560" w:right="-851" w:hanging="567"/>
      <w:jc w:val="both"/>
    </w:pPr>
    <w:rPr>
      <w:szCs w:val="20"/>
    </w:rPr>
  </w:style>
  <w:style w:type="paragraph" w:styleId="a4">
    <w:name w:val="Body Text"/>
    <w:basedOn w:val="a"/>
    <w:link w:val="a5"/>
    <w:rsid w:val="004F4A3F"/>
    <w:pPr>
      <w:spacing w:after="120"/>
    </w:pPr>
  </w:style>
  <w:style w:type="character" w:customStyle="1" w:styleId="a5">
    <w:name w:val="Основной текст Знак"/>
    <w:basedOn w:val="a0"/>
    <w:link w:val="a4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F4A3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F4A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F4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qFormat/>
    <w:rsid w:val="004F4A3F"/>
    <w:pPr>
      <w:jc w:val="center"/>
      <w:outlineLvl w:val="0"/>
    </w:pPr>
    <w:rPr>
      <w:b/>
      <w:bCs/>
      <w:color w:val="000000"/>
    </w:rPr>
  </w:style>
  <w:style w:type="character" w:customStyle="1" w:styleId="a7">
    <w:name w:val="Название Знак"/>
    <w:basedOn w:val="a0"/>
    <w:link w:val="a6"/>
    <w:rsid w:val="004F4A3F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A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A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Нумерованый список,Bullet List,FooterText,numbered,SL_Абзац списка,Paragraphe de liste1,lp1,ТЗ список"/>
    <w:basedOn w:val="a"/>
    <w:link w:val="ab"/>
    <w:uiPriority w:val="34"/>
    <w:qFormat/>
    <w:rsid w:val="007331FE"/>
    <w:pPr>
      <w:ind w:left="720"/>
      <w:contextualSpacing/>
    </w:pPr>
  </w:style>
  <w:style w:type="table" w:styleId="ac">
    <w:name w:val="Table Grid"/>
    <w:basedOn w:val="a1"/>
    <w:uiPriority w:val="59"/>
    <w:rsid w:val="00FB7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3840FA"/>
    <w:pPr>
      <w:widowControl w:val="0"/>
      <w:autoSpaceDE w:val="0"/>
      <w:autoSpaceDN w:val="0"/>
      <w:adjustRightInd w:val="0"/>
      <w:spacing w:line="482" w:lineRule="exact"/>
    </w:pPr>
  </w:style>
  <w:style w:type="character" w:customStyle="1" w:styleId="FontStyle14">
    <w:name w:val="Font Style14"/>
    <w:uiPriority w:val="99"/>
    <w:rsid w:val="003840FA"/>
    <w:rPr>
      <w:rFonts w:ascii="Times New Roman" w:hAnsi="Times New Roman" w:cs="Times New Roman"/>
      <w:i/>
      <w:iCs/>
      <w:sz w:val="26"/>
      <w:szCs w:val="26"/>
    </w:rPr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Paragraphe de liste1 Знак,lp1 Знак,ТЗ список Знак"/>
    <w:link w:val="aa"/>
    <w:uiPriority w:val="34"/>
    <w:locked/>
    <w:rsid w:val="002F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"/>
    <w:basedOn w:val="a"/>
    <w:rsid w:val="004D26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91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9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e">
    <w:name w:val="Знак"/>
    <w:basedOn w:val="a"/>
    <w:rsid w:val="0091184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"/>
    <w:basedOn w:val="a"/>
    <w:rsid w:val="00A33D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s3">
    <w:name w:val="s3"/>
    <w:basedOn w:val="a0"/>
    <w:rsid w:val="00E83549"/>
  </w:style>
  <w:style w:type="paragraph" w:customStyle="1" w:styleId="p6">
    <w:name w:val="p6"/>
    <w:basedOn w:val="a"/>
    <w:rsid w:val="00E83549"/>
    <w:pPr>
      <w:suppressAutoHyphens/>
      <w:spacing w:before="280" w:after="280"/>
    </w:pPr>
    <w:rPr>
      <w:lang w:eastAsia="ar-SA"/>
    </w:rPr>
  </w:style>
  <w:style w:type="character" w:styleId="af0">
    <w:name w:val="Hyperlink"/>
    <w:basedOn w:val="a0"/>
    <w:uiPriority w:val="99"/>
    <w:unhideWhenUsed/>
    <w:rsid w:val="00D92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0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4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454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1068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7577-8B5A-4E1B-9C4A-03790B00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Хулапова Ирина Александровна</dc:creator>
  <cp:lastModifiedBy>User</cp:lastModifiedBy>
  <cp:revision>10</cp:revision>
  <cp:lastPrinted>2025-11-19T02:31:00Z</cp:lastPrinted>
  <dcterms:created xsi:type="dcterms:W3CDTF">2025-11-10T07:48:00Z</dcterms:created>
  <dcterms:modified xsi:type="dcterms:W3CDTF">2025-11-20T08:52:00Z</dcterms:modified>
</cp:coreProperties>
</file>